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79" w:rsidRPr="00097E4E" w:rsidRDefault="00AC7F79" w:rsidP="00331344">
      <w:pPr>
        <w:pStyle w:val="Title"/>
        <w:jc w:val="left"/>
        <w:rPr>
          <w:b/>
          <w:sz w:val="96"/>
        </w:rPr>
      </w:pPr>
      <w:r w:rsidRPr="00097E4E">
        <w:rPr>
          <w:b/>
          <w:sz w:val="96"/>
        </w:rPr>
        <w:t xml:space="preserve">BUDGET </w:t>
      </w:r>
      <w:r w:rsidR="009F29BE">
        <w:rPr>
          <w:b/>
          <w:sz w:val="96"/>
        </w:rPr>
        <w:t>PREPARATION GUIDELINES</w:t>
      </w:r>
    </w:p>
    <w:p w:rsidR="00AC7F79" w:rsidRDefault="00AC7F79" w:rsidP="00AC7F79">
      <w:pPr>
        <w:numPr>
          <w:ilvl w:val="0"/>
          <w:numId w:val="0"/>
        </w:numPr>
      </w:pPr>
    </w:p>
    <w:p w:rsidR="00AC7F79" w:rsidRDefault="00AC7F79" w:rsidP="00AC7F79">
      <w:pPr>
        <w:numPr>
          <w:ilvl w:val="0"/>
          <w:numId w:val="0"/>
        </w:numPr>
      </w:pPr>
      <w:bookmarkStart w:id="0" w:name="_Toc25822568"/>
      <w:bookmarkStart w:id="1" w:name="_Toc25839944"/>
      <w:bookmarkStart w:id="2" w:name="_Toc24709094"/>
      <w:bookmarkStart w:id="3" w:name="_Toc25715762"/>
    </w:p>
    <w:p w:rsidR="00AC7F79" w:rsidRDefault="009F29BE" w:rsidP="00AC7F79">
      <w:pPr>
        <w:pStyle w:val="Title"/>
        <w:rPr>
          <w:sz w:val="72"/>
        </w:rPr>
      </w:pPr>
      <w:bookmarkStart w:id="4" w:name="_Toc77149641"/>
      <w:bookmarkEnd w:id="0"/>
      <w:bookmarkEnd w:id="1"/>
      <w:bookmarkEnd w:id="2"/>
      <w:bookmarkEnd w:id="3"/>
      <w:r>
        <w:rPr>
          <w:sz w:val="72"/>
        </w:rPr>
        <w:t xml:space="preserve">For </w:t>
      </w:r>
      <w:r w:rsidR="00AC7F79">
        <w:rPr>
          <w:sz w:val="72"/>
        </w:rPr>
        <w:t>Local Governments</w:t>
      </w:r>
      <w:bookmarkEnd w:id="4"/>
    </w:p>
    <w:p w:rsidR="00AC7F79" w:rsidRDefault="00AC7F79" w:rsidP="00AC7F79">
      <w:pPr>
        <w:numPr>
          <w:ilvl w:val="0"/>
          <w:numId w:val="0"/>
        </w:numPr>
      </w:pPr>
    </w:p>
    <w:p w:rsidR="009F29BE" w:rsidRDefault="009F29BE" w:rsidP="009F29BE">
      <w:pPr>
        <w:numPr>
          <w:ilvl w:val="0"/>
          <w:numId w:val="0"/>
        </w:numPr>
        <w:jc w:val="left"/>
        <w:rPr>
          <w:rFonts w:asciiTheme="majorHAnsi" w:eastAsiaTheme="majorEastAsia" w:hAnsiTheme="majorHAnsi" w:cstheme="majorBidi"/>
          <w:spacing w:val="-10"/>
          <w:kern w:val="28"/>
          <w:sz w:val="56"/>
          <w:szCs w:val="56"/>
        </w:rPr>
      </w:pPr>
    </w:p>
    <w:p w:rsidR="00AC7F79" w:rsidRDefault="00AC7F79" w:rsidP="00AC7F79">
      <w:pPr>
        <w:numPr>
          <w:ilvl w:val="0"/>
          <w:numId w:val="0"/>
        </w:numPr>
      </w:pPr>
    </w:p>
    <w:p w:rsidR="009F29BE" w:rsidRPr="00BE3455" w:rsidRDefault="009F29BE" w:rsidP="00AC7F79">
      <w:pPr>
        <w:numPr>
          <w:ilvl w:val="0"/>
          <w:numId w:val="0"/>
        </w:numPr>
        <w:rPr>
          <w:sz w:val="44"/>
        </w:rPr>
      </w:pPr>
      <w:r w:rsidRPr="00BE3455">
        <w:rPr>
          <w:sz w:val="44"/>
        </w:rPr>
        <w:t>FY 2016/17</w:t>
      </w:r>
    </w:p>
    <w:p w:rsidR="00AC7F79" w:rsidRPr="00BE3455" w:rsidRDefault="00AC7F79" w:rsidP="00AC7F79">
      <w:pPr>
        <w:numPr>
          <w:ilvl w:val="0"/>
          <w:numId w:val="0"/>
        </w:numPr>
        <w:rPr>
          <w:sz w:val="28"/>
        </w:rPr>
      </w:pPr>
    </w:p>
    <w:p w:rsidR="00B22536" w:rsidRPr="00BE3455" w:rsidRDefault="003446E1" w:rsidP="00AC7F79">
      <w:pPr>
        <w:pStyle w:val="Subtitle"/>
        <w:rPr>
          <w:sz w:val="36"/>
        </w:rPr>
      </w:pPr>
      <w:r>
        <w:rPr>
          <w:sz w:val="36"/>
        </w:rPr>
        <w:t>March</w:t>
      </w:r>
      <w:r w:rsidR="00FB066B" w:rsidRPr="00BE3455">
        <w:rPr>
          <w:sz w:val="36"/>
        </w:rPr>
        <w:t>, 2016</w:t>
      </w:r>
    </w:p>
    <w:p w:rsidR="00AC7F79" w:rsidRDefault="00AC7F79">
      <w:pPr>
        <w:numPr>
          <w:ilvl w:val="0"/>
          <w:numId w:val="0"/>
        </w:numPr>
        <w:spacing w:after="160" w:line="259" w:lineRule="auto"/>
        <w:jc w:val="left"/>
        <w:rPr>
          <w:rFonts w:asciiTheme="majorHAnsi" w:eastAsiaTheme="majorEastAsia" w:hAnsiTheme="majorHAnsi" w:cstheme="majorBidi"/>
          <w:color w:val="2E74B5" w:themeColor="accent1" w:themeShade="BF"/>
          <w:sz w:val="32"/>
          <w:szCs w:val="32"/>
        </w:rPr>
      </w:pPr>
      <w:r>
        <w:br w:type="page"/>
      </w:r>
    </w:p>
    <w:p w:rsidR="00AC7F79" w:rsidRDefault="00AC7F79" w:rsidP="00AC7F79">
      <w:pPr>
        <w:pStyle w:val="TOCHeading"/>
      </w:pPr>
      <w:bookmarkStart w:id="5" w:name="_Toc280101753"/>
      <w:r>
        <w:lastRenderedPageBreak/>
        <w:t>Table of contents</w:t>
      </w:r>
      <w:bookmarkEnd w:id="5"/>
    </w:p>
    <w:p w:rsidR="00DE6151" w:rsidRDefault="00B50654">
      <w:pPr>
        <w:pStyle w:val="TOC1"/>
        <w:rPr>
          <w:rFonts w:asciiTheme="minorHAnsi" w:eastAsiaTheme="minorEastAsia" w:hAnsiTheme="minorHAnsi" w:cstheme="minorBidi"/>
          <w:b w:val="0"/>
          <w:noProof/>
          <w:sz w:val="22"/>
          <w:lang w:eastAsia="en-GB"/>
        </w:rPr>
      </w:pPr>
      <w:r>
        <w:rPr>
          <w:rFonts w:asciiTheme="majorHAnsi" w:hAnsiTheme="majorHAnsi"/>
        </w:rPr>
        <w:fldChar w:fldCharType="begin"/>
      </w:r>
      <w:r w:rsidR="00AC7F79">
        <w:instrText xml:space="preserve"> toc \t "Heading 1,1, Heading 2,2, Prelim Heading,1" \h </w:instrText>
      </w:r>
      <w:r>
        <w:rPr>
          <w:rFonts w:asciiTheme="majorHAnsi" w:hAnsiTheme="majorHAnsi"/>
        </w:rPr>
        <w:fldChar w:fldCharType="separate"/>
      </w:r>
      <w:hyperlink w:anchor="_Toc442460980" w:history="1">
        <w:r w:rsidR="00DE6151" w:rsidRPr="00A22CC8">
          <w:rPr>
            <w:rStyle w:val="Hyperlink"/>
            <w:noProof/>
          </w:rPr>
          <w:t>Abbreviations</w:t>
        </w:r>
        <w:r w:rsidR="00DE6151">
          <w:rPr>
            <w:noProof/>
          </w:rPr>
          <w:tab/>
        </w:r>
        <w:r>
          <w:rPr>
            <w:noProof/>
          </w:rPr>
          <w:fldChar w:fldCharType="begin"/>
        </w:r>
        <w:r w:rsidR="00DE6151">
          <w:rPr>
            <w:noProof/>
          </w:rPr>
          <w:instrText xml:space="preserve"> PAGEREF _Toc442460980 \h </w:instrText>
        </w:r>
        <w:r>
          <w:rPr>
            <w:noProof/>
          </w:rPr>
        </w:r>
        <w:r>
          <w:rPr>
            <w:noProof/>
          </w:rPr>
          <w:fldChar w:fldCharType="separate"/>
        </w:r>
        <w:r w:rsidR="00331344">
          <w:rPr>
            <w:noProof/>
          </w:rPr>
          <w:t>3</w:t>
        </w:r>
        <w:r>
          <w:rPr>
            <w:noProof/>
          </w:rPr>
          <w:fldChar w:fldCharType="end"/>
        </w:r>
      </w:hyperlink>
    </w:p>
    <w:p w:rsidR="00DE6151" w:rsidRDefault="00ED02B5">
      <w:pPr>
        <w:pStyle w:val="TOC1"/>
        <w:rPr>
          <w:rFonts w:asciiTheme="minorHAnsi" w:eastAsiaTheme="minorEastAsia" w:hAnsiTheme="minorHAnsi" w:cstheme="minorBidi"/>
          <w:b w:val="0"/>
          <w:noProof/>
          <w:sz w:val="22"/>
          <w:lang w:eastAsia="en-GB"/>
        </w:rPr>
      </w:pPr>
      <w:hyperlink w:anchor="_Toc442460981" w:history="1">
        <w:r w:rsidR="00DE6151" w:rsidRPr="00A22CC8">
          <w:rPr>
            <w:rStyle w:val="Hyperlink"/>
            <w:noProof/>
          </w:rPr>
          <w:t>1 Overview</w:t>
        </w:r>
        <w:r w:rsidR="00DE6151">
          <w:rPr>
            <w:noProof/>
          </w:rPr>
          <w:tab/>
        </w:r>
        <w:r w:rsidR="00B50654">
          <w:rPr>
            <w:noProof/>
          </w:rPr>
          <w:fldChar w:fldCharType="begin"/>
        </w:r>
        <w:r w:rsidR="00DE6151">
          <w:rPr>
            <w:noProof/>
          </w:rPr>
          <w:instrText xml:space="preserve"> PAGEREF _Toc442460981 \h </w:instrText>
        </w:r>
        <w:r w:rsidR="00B50654">
          <w:rPr>
            <w:noProof/>
          </w:rPr>
        </w:r>
        <w:r w:rsidR="00B50654">
          <w:rPr>
            <w:noProof/>
          </w:rPr>
          <w:fldChar w:fldCharType="separate"/>
        </w:r>
        <w:r w:rsidR="00331344">
          <w:rPr>
            <w:noProof/>
          </w:rPr>
          <w:t>4</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82" w:history="1">
        <w:r w:rsidR="00DE6151" w:rsidRPr="00A22CC8">
          <w:rPr>
            <w:rStyle w:val="Hyperlink"/>
            <w:b/>
            <w:noProof/>
          </w:rPr>
          <w:t>1.1</w:t>
        </w:r>
        <w:r w:rsidR="00DE6151" w:rsidRPr="00A22CC8">
          <w:rPr>
            <w:rStyle w:val="Hyperlink"/>
            <w:noProof/>
          </w:rPr>
          <w:t xml:space="preserve"> Using the Guidelines</w:t>
        </w:r>
        <w:r w:rsidR="00DE6151">
          <w:rPr>
            <w:noProof/>
          </w:rPr>
          <w:tab/>
        </w:r>
        <w:r w:rsidR="00B50654">
          <w:rPr>
            <w:noProof/>
          </w:rPr>
          <w:fldChar w:fldCharType="begin"/>
        </w:r>
        <w:r w:rsidR="00DE6151">
          <w:rPr>
            <w:noProof/>
          </w:rPr>
          <w:instrText xml:space="preserve"> PAGEREF _Toc442460982 \h </w:instrText>
        </w:r>
        <w:r w:rsidR="00B50654">
          <w:rPr>
            <w:noProof/>
          </w:rPr>
        </w:r>
        <w:r w:rsidR="00B50654">
          <w:rPr>
            <w:noProof/>
          </w:rPr>
          <w:fldChar w:fldCharType="separate"/>
        </w:r>
        <w:r w:rsidR="00331344">
          <w:rPr>
            <w:noProof/>
          </w:rPr>
          <w:t>4</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83" w:history="1">
        <w:r w:rsidR="00DE6151" w:rsidRPr="00A22CC8">
          <w:rPr>
            <w:rStyle w:val="Hyperlink"/>
            <w:b/>
            <w:noProof/>
          </w:rPr>
          <w:t>1.2</w:t>
        </w:r>
        <w:r w:rsidR="00DE6151" w:rsidRPr="00A22CC8">
          <w:rPr>
            <w:rStyle w:val="Hyperlink"/>
            <w:noProof/>
          </w:rPr>
          <w:t xml:space="preserve"> Calendar for Budget Preparation</w:t>
        </w:r>
        <w:r w:rsidR="00DE6151">
          <w:rPr>
            <w:noProof/>
          </w:rPr>
          <w:tab/>
        </w:r>
        <w:r w:rsidR="00B50654">
          <w:rPr>
            <w:noProof/>
          </w:rPr>
          <w:fldChar w:fldCharType="begin"/>
        </w:r>
        <w:r w:rsidR="00DE6151">
          <w:rPr>
            <w:noProof/>
          </w:rPr>
          <w:instrText xml:space="preserve"> PAGEREF _Toc442460983 \h </w:instrText>
        </w:r>
        <w:r w:rsidR="00B50654">
          <w:rPr>
            <w:noProof/>
          </w:rPr>
        </w:r>
        <w:r w:rsidR="00B50654">
          <w:rPr>
            <w:noProof/>
          </w:rPr>
          <w:fldChar w:fldCharType="separate"/>
        </w:r>
        <w:r w:rsidR="00331344">
          <w:rPr>
            <w:noProof/>
          </w:rPr>
          <w:t>4</w:t>
        </w:r>
        <w:r w:rsidR="00B50654">
          <w:rPr>
            <w:noProof/>
          </w:rPr>
          <w:fldChar w:fldCharType="end"/>
        </w:r>
      </w:hyperlink>
    </w:p>
    <w:p w:rsidR="00DE6151" w:rsidRDefault="00ED02B5">
      <w:pPr>
        <w:pStyle w:val="TOC1"/>
        <w:rPr>
          <w:rFonts w:asciiTheme="minorHAnsi" w:eastAsiaTheme="minorEastAsia" w:hAnsiTheme="minorHAnsi" w:cstheme="minorBidi"/>
          <w:b w:val="0"/>
          <w:noProof/>
          <w:sz w:val="22"/>
          <w:lang w:eastAsia="en-GB"/>
        </w:rPr>
      </w:pPr>
      <w:hyperlink w:anchor="_Toc442460984" w:history="1">
        <w:r w:rsidR="00DE6151" w:rsidRPr="00A22CC8">
          <w:rPr>
            <w:rStyle w:val="Hyperlink"/>
            <w:noProof/>
          </w:rPr>
          <w:t>2 Reforms to LG Transfers and Budgets</w:t>
        </w:r>
        <w:r w:rsidR="00DE6151">
          <w:rPr>
            <w:noProof/>
          </w:rPr>
          <w:tab/>
        </w:r>
        <w:r w:rsidR="00B50654">
          <w:rPr>
            <w:noProof/>
          </w:rPr>
          <w:fldChar w:fldCharType="begin"/>
        </w:r>
        <w:r w:rsidR="00DE6151">
          <w:rPr>
            <w:noProof/>
          </w:rPr>
          <w:instrText xml:space="preserve"> PAGEREF _Toc442460984 \h </w:instrText>
        </w:r>
        <w:r w:rsidR="00B50654">
          <w:rPr>
            <w:noProof/>
          </w:rPr>
        </w:r>
        <w:r w:rsidR="00B50654">
          <w:rPr>
            <w:noProof/>
          </w:rPr>
          <w:fldChar w:fldCharType="separate"/>
        </w:r>
        <w:r w:rsidR="00331344">
          <w:rPr>
            <w:noProof/>
          </w:rPr>
          <w:t>6</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85" w:history="1">
        <w:r w:rsidR="00DE6151" w:rsidRPr="00A22CC8">
          <w:rPr>
            <w:rStyle w:val="Hyperlink"/>
            <w:b/>
            <w:noProof/>
          </w:rPr>
          <w:t>2.1</w:t>
        </w:r>
        <w:r w:rsidR="00DE6151" w:rsidRPr="00A22CC8">
          <w:rPr>
            <w:rStyle w:val="Hyperlink"/>
            <w:noProof/>
          </w:rPr>
          <w:t xml:space="preserve"> Objectives of Reforms</w:t>
        </w:r>
        <w:r w:rsidR="00DE6151">
          <w:rPr>
            <w:noProof/>
          </w:rPr>
          <w:tab/>
        </w:r>
        <w:r w:rsidR="00B50654">
          <w:rPr>
            <w:noProof/>
          </w:rPr>
          <w:fldChar w:fldCharType="begin"/>
        </w:r>
        <w:r w:rsidR="00DE6151">
          <w:rPr>
            <w:noProof/>
          </w:rPr>
          <w:instrText xml:space="preserve"> PAGEREF _Toc442460985 \h </w:instrText>
        </w:r>
        <w:r w:rsidR="00B50654">
          <w:rPr>
            <w:noProof/>
          </w:rPr>
        </w:r>
        <w:r w:rsidR="00B50654">
          <w:rPr>
            <w:noProof/>
          </w:rPr>
          <w:fldChar w:fldCharType="separate"/>
        </w:r>
        <w:r w:rsidR="00331344">
          <w:rPr>
            <w:noProof/>
          </w:rPr>
          <w:t>6</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86" w:history="1">
        <w:r w:rsidR="00DE6151" w:rsidRPr="00A22CC8">
          <w:rPr>
            <w:rStyle w:val="Hyperlink"/>
            <w:b/>
            <w:noProof/>
          </w:rPr>
          <w:t>2.2</w:t>
        </w:r>
        <w:r w:rsidR="00DE6151" w:rsidRPr="00A22CC8">
          <w:rPr>
            <w:rStyle w:val="Hyperlink"/>
            <w:noProof/>
          </w:rPr>
          <w:t xml:space="preserve"> Reform to Fiscal Transfers</w:t>
        </w:r>
        <w:r w:rsidR="00DE6151">
          <w:rPr>
            <w:noProof/>
          </w:rPr>
          <w:tab/>
        </w:r>
        <w:r w:rsidR="00B50654">
          <w:rPr>
            <w:noProof/>
          </w:rPr>
          <w:fldChar w:fldCharType="begin"/>
        </w:r>
        <w:r w:rsidR="00DE6151">
          <w:rPr>
            <w:noProof/>
          </w:rPr>
          <w:instrText xml:space="preserve"> PAGEREF _Toc442460986 \h </w:instrText>
        </w:r>
        <w:r w:rsidR="00B50654">
          <w:rPr>
            <w:noProof/>
          </w:rPr>
        </w:r>
        <w:r w:rsidR="00B50654">
          <w:rPr>
            <w:noProof/>
          </w:rPr>
          <w:fldChar w:fldCharType="separate"/>
        </w:r>
        <w:r w:rsidR="00331344">
          <w:rPr>
            <w:noProof/>
          </w:rPr>
          <w:t>6</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87" w:history="1">
        <w:r w:rsidR="00DE6151" w:rsidRPr="00A22CC8">
          <w:rPr>
            <w:rStyle w:val="Hyperlink"/>
            <w:b/>
            <w:noProof/>
          </w:rPr>
          <w:t>2.3</w:t>
        </w:r>
        <w:r w:rsidR="00DE6151" w:rsidRPr="00A22CC8">
          <w:rPr>
            <w:rStyle w:val="Hyperlink"/>
            <w:noProof/>
          </w:rPr>
          <w:t xml:space="preserve"> Focus on accountability for allocation decisions, expenditure and results.</w:t>
        </w:r>
        <w:r w:rsidR="00DE6151">
          <w:rPr>
            <w:noProof/>
          </w:rPr>
          <w:tab/>
        </w:r>
        <w:r w:rsidR="00B50654">
          <w:rPr>
            <w:noProof/>
          </w:rPr>
          <w:fldChar w:fldCharType="begin"/>
        </w:r>
        <w:r w:rsidR="00DE6151">
          <w:rPr>
            <w:noProof/>
          </w:rPr>
          <w:instrText xml:space="preserve"> PAGEREF _Toc442460987 \h </w:instrText>
        </w:r>
        <w:r w:rsidR="00B50654">
          <w:rPr>
            <w:noProof/>
          </w:rPr>
        </w:r>
        <w:r w:rsidR="00B50654">
          <w:rPr>
            <w:noProof/>
          </w:rPr>
          <w:fldChar w:fldCharType="separate"/>
        </w:r>
        <w:r w:rsidR="00331344">
          <w:rPr>
            <w:noProof/>
          </w:rPr>
          <w:t>12</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88" w:history="1">
        <w:r w:rsidR="00DE6151" w:rsidRPr="00A22CC8">
          <w:rPr>
            <w:rStyle w:val="Hyperlink"/>
            <w:b/>
            <w:noProof/>
          </w:rPr>
          <w:t>2.4</w:t>
        </w:r>
        <w:r w:rsidR="00DE6151" w:rsidRPr="00A22CC8">
          <w:rPr>
            <w:rStyle w:val="Hyperlink"/>
            <w:noProof/>
          </w:rPr>
          <w:t xml:space="preserve"> Sector Grant and Budget Guidelines</w:t>
        </w:r>
        <w:r w:rsidR="00DE6151">
          <w:rPr>
            <w:noProof/>
          </w:rPr>
          <w:tab/>
        </w:r>
        <w:r w:rsidR="00B50654">
          <w:rPr>
            <w:noProof/>
          </w:rPr>
          <w:fldChar w:fldCharType="begin"/>
        </w:r>
        <w:r w:rsidR="00DE6151">
          <w:rPr>
            <w:noProof/>
          </w:rPr>
          <w:instrText xml:space="preserve"> PAGEREF _Toc442460988 \h </w:instrText>
        </w:r>
        <w:r w:rsidR="00B50654">
          <w:rPr>
            <w:noProof/>
          </w:rPr>
        </w:r>
        <w:r w:rsidR="00B50654">
          <w:rPr>
            <w:noProof/>
          </w:rPr>
          <w:fldChar w:fldCharType="separate"/>
        </w:r>
        <w:r w:rsidR="00331344">
          <w:rPr>
            <w:noProof/>
          </w:rPr>
          <w:t>14</w:t>
        </w:r>
        <w:r w:rsidR="00B50654">
          <w:rPr>
            <w:noProof/>
          </w:rPr>
          <w:fldChar w:fldCharType="end"/>
        </w:r>
      </w:hyperlink>
    </w:p>
    <w:p w:rsidR="00DE6151" w:rsidRDefault="00ED02B5">
      <w:pPr>
        <w:pStyle w:val="TOC1"/>
        <w:rPr>
          <w:rFonts w:asciiTheme="minorHAnsi" w:eastAsiaTheme="minorEastAsia" w:hAnsiTheme="minorHAnsi" w:cstheme="minorBidi"/>
          <w:b w:val="0"/>
          <w:noProof/>
          <w:sz w:val="22"/>
          <w:lang w:eastAsia="en-GB"/>
        </w:rPr>
      </w:pPr>
      <w:hyperlink w:anchor="_Toc442460989" w:history="1">
        <w:r w:rsidR="00DE6151" w:rsidRPr="00A22CC8">
          <w:rPr>
            <w:rStyle w:val="Hyperlink"/>
            <w:noProof/>
          </w:rPr>
          <w:t>3 Stages in Budget Preparation</w:t>
        </w:r>
        <w:r w:rsidR="00DE6151">
          <w:rPr>
            <w:noProof/>
          </w:rPr>
          <w:tab/>
        </w:r>
        <w:r w:rsidR="00B50654">
          <w:rPr>
            <w:noProof/>
          </w:rPr>
          <w:fldChar w:fldCharType="begin"/>
        </w:r>
        <w:r w:rsidR="00DE6151">
          <w:rPr>
            <w:noProof/>
          </w:rPr>
          <w:instrText xml:space="preserve"> PAGEREF _Toc442460989 \h </w:instrText>
        </w:r>
        <w:r w:rsidR="00B50654">
          <w:rPr>
            <w:noProof/>
          </w:rPr>
        </w:r>
        <w:r w:rsidR="00B50654">
          <w:rPr>
            <w:noProof/>
          </w:rPr>
          <w:fldChar w:fldCharType="separate"/>
        </w:r>
        <w:r w:rsidR="00331344">
          <w:rPr>
            <w:noProof/>
          </w:rPr>
          <w:t>16</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90" w:history="1">
        <w:r w:rsidR="00DE6151" w:rsidRPr="00A22CC8">
          <w:rPr>
            <w:rStyle w:val="Hyperlink"/>
            <w:b/>
            <w:noProof/>
          </w:rPr>
          <w:t>3.1</w:t>
        </w:r>
        <w:r w:rsidR="00DE6151" w:rsidRPr="00A22CC8">
          <w:rPr>
            <w:rStyle w:val="Hyperlink"/>
            <w:noProof/>
          </w:rPr>
          <w:t xml:space="preserve"> Consultations between Central and Local Governments</w:t>
        </w:r>
        <w:r w:rsidR="00DE6151">
          <w:rPr>
            <w:noProof/>
          </w:rPr>
          <w:tab/>
        </w:r>
        <w:r w:rsidR="00B50654">
          <w:rPr>
            <w:noProof/>
          </w:rPr>
          <w:fldChar w:fldCharType="begin"/>
        </w:r>
        <w:r w:rsidR="00DE6151">
          <w:rPr>
            <w:noProof/>
          </w:rPr>
          <w:instrText xml:space="preserve"> PAGEREF _Toc442460990 \h </w:instrText>
        </w:r>
        <w:r w:rsidR="00B50654">
          <w:rPr>
            <w:noProof/>
          </w:rPr>
        </w:r>
        <w:r w:rsidR="00B50654">
          <w:rPr>
            <w:noProof/>
          </w:rPr>
          <w:fldChar w:fldCharType="separate"/>
        </w:r>
        <w:r w:rsidR="00331344">
          <w:rPr>
            <w:noProof/>
          </w:rPr>
          <w:t>16</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91" w:history="1">
        <w:r w:rsidR="00DE6151" w:rsidRPr="00A22CC8">
          <w:rPr>
            <w:rStyle w:val="Hyperlink"/>
            <w:b/>
            <w:noProof/>
          </w:rPr>
          <w:t>3.2</w:t>
        </w:r>
        <w:r w:rsidR="00DE6151" w:rsidRPr="00A22CC8">
          <w:rPr>
            <w:rStyle w:val="Hyperlink"/>
            <w:noProof/>
          </w:rPr>
          <w:t xml:space="preserve"> Preparing the first Budget Call</w:t>
        </w:r>
        <w:r w:rsidR="00DE6151">
          <w:rPr>
            <w:noProof/>
          </w:rPr>
          <w:tab/>
        </w:r>
        <w:r w:rsidR="00B50654">
          <w:rPr>
            <w:noProof/>
          </w:rPr>
          <w:fldChar w:fldCharType="begin"/>
        </w:r>
        <w:r w:rsidR="00DE6151">
          <w:rPr>
            <w:noProof/>
          </w:rPr>
          <w:instrText xml:space="preserve"> PAGEREF _Toc442460991 \h </w:instrText>
        </w:r>
        <w:r w:rsidR="00B50654">
          <w:rPr>
            <w:noProof/>
          </w:rPr>
        </w:r>
        <w:r w:rsidR="00B50654">
          <w:rPr>
            <w:noProof/>
          </w:rPr>
          <w:fldChar w:fldCharType="separate"/>
        </w:r>
        <w:r w:rsidR="00331344">
          <w:rPr>
            <w:noProof/>
          </w:rPr>
          <w:t>17</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92" w:history="1">
        <w:r w:rsidR="00DE6151" w:rsidRPr="00A22CC8">
          <w:rPr>
            <w:rStyle w:val="Hyperlink"/>
            <w:b/>
            <w:noProof/>
          </w:rPr>
          <w:t>3.3</w:t>
        </w:r>
        <w:r w:rsidR="00DE6151" w:rsidRPr="00A22CC8">
          <w:rPr>
            <w:rStyle w:val="Hyperlink"/>
            <w:noProof/>
          </w:rPr>
          <w:t xml:space="preserve"> Preparation of Budget Framework Papers</w:t>
        </w:r>
        <w:r w:rsidR="00DE6151">
          <w:rPr>
            <w:noProof/>
          </w:rPr>
          <w:tab/>
        </w:r>
        <w:r w:rsidR="00B50654">
          <w:rPr>
            <w:noProof/>
          </w:rPr>
          <w:fldChar w:fldCharType="begin"/>
        </w:r>
        <w:r w:rsidR="00DE6151">
          <w:rPr>
            <w:noProof/>
          </w:rPr>
          <w:instrText xml:space="preserve"> PAGEREF _Toc442460992 \h </w:instrText>
        </w:r>
        <w:r w:rsidR="00B50654">
          <w:rPr>
            <w:noProof/>
          </w:rPr>
        </w:r>
        <w:r w:rsidR="00B50654">
          <w:rPr>
            <w:noProof/>
          </w:rPr>
          <w:fldChar w:fldCharType="separate"/>
        </w:r>
        <w:r w:rsidR="00331344">
          <w:rPr>
            <w:noProof/>
          </w:rPr>
          <w:t>17</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93" w:history="1">
        <w:r w:rsidR="00DE6151" w:rsidRPr="00A22CC8">
          <w:rPr>
            <w:rStyle w:val="Hyperlink"/>
            <w:b/>
            <w:noProof/>
          </w:rPr>
          <w:t>3.4</w:t>
        </w:r>
        <w:r w:rsidR="00DE6151" w:rsidRPr="00A22CC8">
          <w:rPr>
            <w:rStyle w:val="Hyperlink"/>
            <w:noProof/>
          </w:rPr>
          <w:t xml:space="preserve"> The Annual Workplan and Budget and Performance Contracts</w:t>
        </w:r>
        <w:r w:rsidR="00DE6151">
          <w:rPr>
            <w:noProof/>
          </w:rPr>
          <w:tab/>
        </w:r>
        <w:r w:rsidR="00B50654">
          <w:rPr>
            <w:noProof/>
          </w:rPr>
          <w:fldChar w:fldCharType="begin"/>
        </w:r>
        <w:r w:rsidR="00DE6151">
          <w:rPr>
            <w:noProof/>
          </w:rPr>
          <w:instrText xml:space="preserve"> PAGEREF _Toc442460993 \h </w:instrText>
        </w:r>
        <w:r w:rsidR="00B50654">
          <w:rPr>
            <w:noProof/>
          </w:rPr>
        </w:r>
        <w:r w:rsidR="00B50654">
          <w:rPr>
            <w:noProof/>
          </w:rPr>
          <w:fldChar w:fldCharType="separate"/>
        </w:r>
        <w:r w:rsidR="00331344">
          <w:rPr>
            <w:noProof/>
          </w:rPr>
          <w:t>18</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94" w:history="1">
        <w:r w:rsidR="00DE6151" w:rsidRPr="00A22CC8">
          <w:rPr>
            <w:rStyle w:val="Hyperlink"/>
            <w:b/>
            <w:noProof/>
          </w:rPr>
          <w:t>3.5</w:t>
        </w:r>
        <w:r w:rsidR="00DE6151" w:rsidRPr="00A22CC8">
          <w:rPr>
            <w:rStyle w:val="Hyperlink"/>
            <w:noProof/>
          </w:rPr>
          <w:t xml:space="preserve"> Finalisation and Approval of Budget Revisions and Performance Contracts</w:t>
        </w:r>
        <w:r w:rsidR="00DE6151">
          <w:rPr>
            <w:noProof/>
          </w:rPr>
          <w:tab/>
        </w:r>
        <w:r w:rsidR="00B50654">
          <w:rPr>
            <w:noProof/>
          </w:rPr>
          <w:fldChar w:fldCharType="begin"/>
        </w:r>
        <w:r w:rsidR="00DE6151">
          <w:rPr>
            <w:noProof/>
          </w:rPr>
          <w:instrText xml:space="preserve"> PAGEREF _Toc442460994 \h </w:instrText>
        </w:r>
        <w:r w:rsidR="00B50654">
          <w:rPr>
            <w:noProof/>
          </w:rPr>
        </w:r>
        <w:r w:rsidR="00B50654">
          <w:rPr>
            <w:noProof/>
          </w:rPr>
          <w:fldChar w:fldCharType="separate"/>
        </w:r>
        <w:r w:rsidR="00331344">
          <w:rPr>
            <w:noProof/>
          </w:rPr>
          <w:t>19</w:t>
        </w:r>
        <w:r w:rsidR="00B50654">
          <w:rPr>
            <w:noProof/>
          </w:rPr>
          <w:fldChar w:fldCharType="end"/>
        </w:r>
      </w:hyperlink>
    </w:p>
    <w:p w:rsidR="00DE6151" w:rsidRDefault="00ED02B5">
      <w:pPr>
        <w:pStyle w:val="TOC1"/>
        <w:rPr>
          <w:rFonts w:asciiTheme="minorHAnsi" w:eastAsiaTheme="minorEastAsia" w:hAnsiTheme="minorHAnsi" w:cstheme="minorBidi"/>
          <w:b w:val="0"/>
          <w:noProof/>
          <w:sz w:val="22"/>
          <w:lang w:eastAsia="en-GB"/>
        </w:rPr>
      </w:pPr>
      <w:hyperlink w:anchor="_Toc442460995" w:history="1">
        <w:r w:rsidR="00DE6151" w:rsidRPr="00A22CC8">
          <w:rPr>
            <w:rStyle w:val="Hyperlink"/>
            <w:noProof/>
          </w:rPr>
          <w:t>4 Managing the Budget Process</w:t>
        </w:r>
        <w:r w:rsidR="00DE6151">
          <w:rPr>
            <w:noProof/>
          </w:rPr>
          <w:tab/>
        </w:r>
        <w:r w:rsidR="00B50654">
          <w:rPr>
            <w:noProof/>
          </w:rPr>
          <w:fldChar w:fldCharType="begin"/>
        </w:r>
        <w:r w:rsidR="00DE6151">
          <w:rPr>
            <w:noProof/>
          </w:rPr>
          <w:instrText xml:space="preserve"> PAGEREF _Toc442460995 \h </w:instrText>
        </w:r>
        <w:r w:rsidR="00B50654">
          <w:rPr>
            <w:noProof/>
          </w:rPr>
        </w:r>
        <w:r w:rsidR="00B50654">
          <w:rPr>
            <w:noProof/>
          </w:rPr>
          <w:fldChar w:fldCharType="separate"/>
        </w:r>
        <w:r w:rsidR="00331344">
          <w:rPr>
            <w:noProof/>
          </w:rPr>
          <w:t>21</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96" w:history="1">
        <w:r w:rsidR="00DE6151" w:rsidRPr="00A22CC8">
          <w:rPr>
            <w:rStyle w:val="Hyperlink"/>
            <w:b/>
            <w:noProof/>
          </w:rPr>
          <w:t>4.1</w:t>
        </w:r>
        <w:r w:rsidR="00DE6151" w:rsidRPr="00A22CC8">
          <w:rPr>
            <w:rStyle w:val="Hyperlink"/>
            <w:noProof/>
          </w:rPr>
          <w:t xml:space="preserve"> Planning for and Managing the Budget Process</w:t>
        </w:r>
        <w:r w:rsidR="00DE6151">
          <w:rPr>
            <w:noProof/>
          </w:rPr>
          <w:tab/>
        </w:r>
        <w:r w:rsidR="00B50654">
          <w:rPr>
            <w:noProof/>
          </w:rPr>
          <w:fldChar w:fldCharType="begin"/>
        </w:r>
        <w:r w:rsidR="00DE6151">
          <w:rPr>
            <w:noProof/>
          </w:rPr>
          <w:instrText xml:space="preserve"> PAGEREF _Toc442460996 \h </w:instrText>
        </w:r>
        <w:r w:rsidR="00B50654">
          <w:rPr>
            <w:noProof/>
          </w:rPr>
        </w:r>
        <w:r w:rsidR="00B50654">
          <w:rPr>
            <w:noProof/>
          </w:rPr>
          <w:fldChar w:fldCharType="separate"/>
        </w:r>
        <w:r w:rsidR="00331344">
          <w:rPr>
            <w:noProof/>
          </w:rPr>
          <w:t>21</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97" w:history="1">
        <w:r w:rsidR="00DE6151" w:rsidRPr="00A22CC8">
          <w:rPr>
            <w:rStyle w:val="Hyperlink"/>
            <w:b/>
            <w:noProof/>
          </w:rPr>
          <w:t>4.2</w:t>
        </w:r>
        <w:r w:rsidR="00DE6151" w:rsidRPr="00A22CC8">
          <w:rPr>
            <w:rStyle w:val="Hyperlink"/>
            <w:noProof/>
          </w:rPr>
          <w:t xml:space="preserve"> Preparing the Overall and Department Revenue Budgets</w:t>
        </w:r>
        <w:r w:rsidR="00DE6151">
          <w:rPr>
            <w:noProof/>
          </w:rPr>
          <w:tab/>
        </w:r>
        <w:r w:rsidR="00B50654">
          <w:rPr>
            <w:noProof/>
          </w:rPr>
          <w:fldChar w:fldCharType="begin"/>
        </w:r>
        <w:r w:rsidR="00DE6151">
          <w:rPr>
            <w:noProof/>
          </w:rPr>
          <w:instrText xml:space="preserve"> PAGEREF _Toc442460997 \h </w:instrText>
        </w:r>
        <w:r w:rsidR="00B50654">
          <w:rPr>
            <w:noProof/>
          </w:rPr>
        </w:r>
        <w:r w:rsidR="00B50654">
          <w:rPr>
            <w:noProof/>
          </w:rPr>
          <w:fldChar w:fldCharType="separate"/>
        </w:r>
        <w:r w:rsidR="00331344">
          <w:rPr>
            <w:noProof/>
          </w:rPr>
          <w:t>23</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98" w:history="1">
        <w:r w:rsidR="00DE6151" w:rsidRPr="00A22CC8">
          <w:rPr>
            <w:rStyle w:val="Hyperlink"/>
            <w:b/>
            <w:noProof/>
          </w:rPr>
          <w:t>4.3</w:t>
        </w:r>
        <w:r w:rsidR="00DE6151" w:rsidRPr="00A22CC8">
          <w:rPr>
            <w:rStyle w:val="Hyperlink"/>
            <w:noProof/>
          </w:rPr>
          <w:t xml:space="preserve"> The LLG Budget Process</w:t>
        </w:r>
        <w:r w:rsidR="00DE6151">
          <w:rPr>
            <w:noProof/>
          </w:rPr>
          <w:tab/>
        </w:r>
        <w:r w:rsidR="00B50654">
          <w:rPr>
            <w:noProof/>
          </w:rPr>
          <w:fldChar w:fldCharType="begin"/>
        </w:r>
        <w:r w:rsidR="00DE6151">
          <w:rPr>
            <w:noProof/>
          </w:rPr>
          <w:instrText xml:space="preserve"> PAGEREF _Toc442460998 \h </w:instrText>
        </w:r>
        <w:r w:rsidR="00B50654">
          <w:rPr>
            <w:noProof/>
          </w:rPr>
        </w:r>
        <w:r w:rsidR="00B50654">
          <w:rPr>
            <w:noProof/>
          </w:rPr>
          <w:fldChar w:fldCharType="separate"/>
        </w:r>
        <w:r w:rsidR="00331344">
          <w:rPr>
            <w:noProof/>
          </w:rPr>
          <w:t>25</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0999" w:history="1">
        <w:r w:rsidR="00DE6151" w:rsidRPr="00A22CC8">
          <w:rPr>
            <w:rStyle w:val="Hyperlink"/>
            <w:b/>
            <w:noProof/>
          </w:rPr>
          <w:t>4.4</w:t>
        </w:r>
        <w:r w:rsidR="00DE6151" w:rsidRPr="00A22CC8">
          <w:rPr>
            <w:rStyle w:val="Hyperlink"/>
            <w:noProof/>
          </w:rPr>
          <w:t xml:space="preserve"> Compiling HLG Budget Documents</w:t>
        </w:r>
        <w:r w:rsidR="00DE6151">
          <w:rPr>
            <w:noProof/>
          </w:rPr>
          <w:tab/>
        </w:r>
        <w:r w:rsidR="00B50654">
          <w:rPr>
            <w:noProof/>
          </w:rPr>
          <w:fldChar w:fldCharType="begin"/>
        </w:r>
        <w:r w:rsidR="00DE6151">
          <w:rPr>
            <w:noProof/>
          </w:rPr>
          <w:instrText xml:space="preserve"> PAGEREF _Toc442460999 \h </w:instrText>
        </w:r>
        <w:r w:rsidR="00B50654">
          <w:rPr>
            <w:noProof/>
          </w:rPr>
        </w:r>
        <w:r w:rsidR="00B50654">
          <w:rPr>
            <w:noProof/>
          </w:rPr>
          <w:fldChar w:fldCharType="separate"/>
        </w:r>
        <w:r w:rsidR="00331344">
          <w:rPr>
            <w:noProof/>
          </w:rPr>
          <w:t>26</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1000" w:history="1">
        <w:r w:rsidR="00DE6151" w:rsidRPr="00A22CC8">
          <w:rPr>
            <w:rStyle w:val="Hyperlink"/>
            <w:b/>
            <w:noProof/>
          </w:rPr>
          <w:t>4.5</w:t>
        </w:r>
        <w:r w:rsidR="00DE6151" w:rsidRPr="00A22CC8">
          <w:rPr>
            <w:rStyle w:val="Hyperlink"/>
            <w:noProof/>
          </w:rPr>
          <w:t xml:space="preserve"> Adhering to Sector Budget and Grant Management Requirements</w:t>
        </w:r>
        <w:r w:rsidR="00DE6151">
          <w:rPr>
            <w:noProof/>
          </w:rPr>
          <w:tab/>
        </w:r>
        <w:r w:rsidR="00B50654">
          <w:rPr>
            <w:noProof/>
          </w:rPr>
          <w:fldChar w:fldCharType="begin"/>
        </w:r>
        <w:r w:rsidR="00DE6151">
          <w:rPr>
            <w:noProof/>
          </w:rPr>
          <w:instrText xml:space="preserve"> PAGEREF _Toc442461000 \h </w:instrText>
        </w:r>
        <w:r w:rsidR="00B50654">
          <w:rPr>
            <w:noProof/>
          </w:rPr>
        </w:r>
        <w:r w:rsidR="00B50654">
          <w:rPr>
            <w:noProof/>
          </w:rPr>
          <w:fldChar w:fldCharType="separate"/>
        </w:r>
        <w:r w:rsidR="00331344">
          <w:rPr>
            <w:noProof/>
          </w:rPr>
          <w:t>27</w:t>
        </w:r>
        <w:r w:rsidR="00B50654">
          <w:rPr>
            <w:noProof/>
          </w:rPr>
          <w:fldChar w:fldCharType="end"/>
        </w:r>
      </w:hyperlink>
    </w:p>
    <w:p w:rsidR="00DE6151" w:rsidRDefault="00ED02B5">
      <w:pPr>
        <w:pStyle w:val="TOC1"/>
        <w:rPr>
          <w:rFonts w:asciiTheme="minorHAnsi" w:eastAsiaTheme="minorEastAsia" w:hAnsiTheme="minorHAnsi" w:cstheme="minorBidi"/>
          <w:b w:val="0"/>
          <w:noProof/>
          <w:sz w:val="22"/>
          <w:lang w:eastAsia="en-GB"/>
        </w:rPr>
      </w:pPr>
      <w:hyperlink w:anchor="_Toc442461001" w:history="1">
        <w:r w:rsidR="00DE6151" w:rsidRPr="00A22CC8">
          <w:rPr>
            <w:rStyle w:val="Hyperlink"/>
            <w:noProof/>
          </w:rPr>
          <w:t>5 Preparation of Department Workplans and Budgets</w:t>
        </w:r>
        <w:r w:rsidR="00DE6151">
          <w:rPr>
            <w:noProof/>
          </w:rPr>
          <w:tab/>
        </w:r>
        <w:r w:rsidR="00B50654">
          <w:rPr>
            <w:noProof/>
          </w:rPr>
          <w:fldChar w:fldCharType="begin"/>
        </w:r>
        <w:r w:rsidR="00DE6151">
          <w:rPr>
            <w:noProof/>
          </w:rPr>
          <w:instrText xml:space="preserve"> PAGEREF _Toc442461001 \h </w:instrText>
        </w:r>
        <w:r w:rsidR="00B50654">
          <w:rPr>
            <w:noProof/>
          </w:rPr>
        </w:r>
        <w:r w:rsidR="00B50654">
          <w:rPr>
            <w:noProof/>
          </w:rPr>
          <w:fldChar w:fldCharType="separate"/>
        </w:r>
        <w:r w:rsidR="00331344">
          <w:rPr>
            <w:noProof/>
          </w:rPr>
          <w:t>29</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1002" w:history="1">
        <w:r w:rsidR="00DE6151" w:rsidRPr="00A22CC8">
          <w:rPr>
            <w:rStyle w:val="Hyperlink"/>
            <w:b/>
            <w:noProof/>
          </w:rPr>
          <w:t>5.1</w:t>
        </w:r>
        <w:r w:rsidR="00DE6151" w:rsidRPr="00A22CC8">
          <w:rPr>
            <w:rStyle w:val="Hyperlink"/>
            <w:noProof/>
          </w:rPr>
          <w:t xml:space="preserve"> Introduction</w:t>
        </w:r>
        <w:r w:rsidR="00DE6151">
          <w:rPr>
            <w:noProof/>
          </w:rPr>
          <w:tab/>
        </w:r>
        <w:r w:rsidR="00B50654">
          <w:rPr>
            <w:noProof/>
          </w:rPr>
          <w:fldChar w:fldCharType="begin"/>
        </w:r>
        <w:r w:rsidR="00DE6151">
          <w:rPr>
            <w:noProof/>
          </w:rPr>
          <w:instrText xml:space="preserve"> PAGEREF _Toc442461002 \h </w:instrText>
        </w:r>
        <w:r w:rsidR="00B50654">
          <w:rPr>
            <w:noProof/>
          </w:rPr>
        </w:r>
        <w:r w:rsidR="00B50654">
          <w:rPr>
            <w:noProof/>
          </w:rPr>
          <w:fldChar w:fldCharType="separate"/>
        </w:r>
        <w:r w:rsidR="00331344">
          <w:rPr>
            <w:noProof/>
          </w:rPr>
          <w:t>29</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1003" w:history="1">
        <w:r w:rsidR="00DE6151" w:rsidRPr="00A22CC8">
          <w:rPr>
            <w:rStyle w:val="Hyperlink"/>
            <w:b/>
            <w:noProof/>
          </w:rPr>
          <w:t>5.2</w:t>
        </w:r>
        <w:r w:rsidR="00DE6151" w:rsidRPr="00A22CC8">
          <w:rPr>
            <w:rStyle w:val="Hyperlink"/>
            <w:noProof/>
          </w:rPr>
          <w:t xml:space="preserve"> Allocating Department Revenues to Major Budget Categories</w:t>
        </w:r>
        <w:r w:rsidR="00DE6151">
          <w:rPr>
            <w:noProof/>
          </w:rPr>
          <w:tab/>
        </w:r>
        <w:r w:rsidR="00B50654">
          <w:rPr>
            <w:noProof/>
          </w:rPr>
          <w:fldChar w:fldCharType="begin"/>
        </w:r>
        <w:r w:rsidR="00DE6151">
          <w:rPr>
            <w:noProof/>
          </w:rPr>
          <w:instrText xml:space="preserve"> PAGEREF _Toc442461003 \h </w:instrText>
        </w:r>
        <w:r w:rsidR="00B50654">
          <w:rPr>
            <w:noProof/>
          </w:rPr>
        </w:r>
        <w:r w:rsidR="00B50654">
          <w:rPr>
            <w:noProof/>
          </w:rPr>
          <w:fldChar w:fldCharType="separate"/>
        </w:r>
        <w:r w:rsidR="00331344">
          <w:rPr>
            <w:noProof/>
          </w:rPr>
          <w:t>29</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1004" w:history="1">
        <w:r w:rsidR="00DE6151" w:rsidRPr="00A22CC8">
          <w:rPr>
            <w:rStyle w:val="Hyperlink"/>
            <w:b/>
            <w:noProof/>
          </w:rPr>
          <w:t>5.3</w:t>
        </w:r>
        <w:r w:rsidR="00DE6151" w:rsidRPr="00A22CC8">
          <w:rPr>
            <w:rStyle w:val="Hyperlink"/>
            <w:noProof/>
          </w:rPr>
          <w:t xml:space="preserve"> Budgeting for Wages and Staff Costs</w:t>
        </w:r>
        <w:r w:rsidR="00DE6151">
          <w:rPr>
            <w:noProof/>
          </w:rPr>
          <w:tab/>
        </w:r>
        <w:r w:rsidR="00B50654">
          <w:rPr>
            <w:noProof/>
          </w:rPr>
          <w:fldChar w:fldCharType="begin"/>
        </w:r>
        <w:r w:rsidR="00DE6151">
          <w:rPr>
            <w:noProof/>
          </w:rPr>
          <w:instrText xml:space="preserve"> PAGEREF _Toc442461004 \h </w:instrText>
        </w:r>
        <w:r w:rsidR="00B50654">
          <w:rPr>
            <w:noProof/>
          </w:rPr>
        </w:r>
        <w:r w:rsidR="00B50654">
          <w:rPr>
            <w:noProof/>
          </w:rPr>
          <w:fldChar w:fldCharType="separate"/>
        </w:r>
        <w:r w:rsidR="00331344">
          <w:rPr>
            <w:noProof/>
          </w:rPr>
          <w:t>31</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1005" w:history="1">
        <w:r w:rsidR="00DE6151" w:rsidRPr="00A22CC8">
          <w:rPr>
            <w:rStyle w:val="Hyperlink"/>
            <w:b/>
            <w:noProof/>
          </w:rPr>
          <w:t>5.4</w:t>
        </w:r>
        <w:r w:rsidR="00DE6151" w:rsidRPr="00A22CC8">
          <w:rPr>
            <w:rStyle w:val="Hyperlink"/>
            <w:noProof/>
          </w:rPr>
          <w:t xml:space="preserve"> Budgeting for Service Providers and Lower Local Governments</w:t>
        </w:r>
        <w:r w:rsidR="00DE6151">
          <w:rPr>
            <w:noProof/>
          </w:rPr>
          <w:tab/>
        </w:r>
        <w:r w:rsidR="00B50654">
          <w:rPr>
            <w:noProof/>
          </w:rPr>
          <w:fldChar w:fldCharType="begin"/>
        </w:r>
        <w:r w:rsidR="00DE6151">
          <w:rPr>
            <w:noProof/>
          </w:rPr>
          <w:instrText xml:space="preserve"> PAGEREF _Toc442461005 \h </w:instrText>
        </w:r>
        <w:r w:rsidR="00B50654">
          <w:rPr>
            <w:noProof/>
          </w:rPr>
        </w:r>
        <w:r w:rsidR="00B50654">
          <w:rPr>
            <w:noProof/>
          </w:rPr>
          <w:fldChar w:fldCharType="separate"/>
        </w:r>
        <w:r w:rsidR="00331344">
          <w:rPr>
            <w:noProof/>
          </w:rPr>
          <w:t>32</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1006" w:history="1">
        <w:r w:rsidR="00DE6151" w:rsidRPr="00A22CC8">
          <w:rPr>
            <w:rStyle w:val="Hyperlink"/>
            <w:b/>
            <w:noProof/>
          </w:rPr>
          <w:t>5.5</w:t>
        </w:r>
        <w:r w:rsidR="00DE6151" w:rsidRPr="00A22CC8">
          <w:rPr>
            <w:rStyle w:val="Hyperlink"/>
            <w:noProof/>
          </w:rPr>
          <w:t xml:space="preserve"> Budgeting for Services Provided by Higher Local Governments</w:t>
        </w:r>
        <w:r w:rsidR="00DE6151">
          <w:rPr>
            <w:noProof/>
          </w:rPr>
          <w:tab/>
        </w:r>
        <w:r w:rsidR="00B50654">
          <w:rPr>
            <w:noProof/>
          </w:rPr>
          <w:fldChar w:fldCharType="begin"/>
        </w:r>
        <w:r w:rsidR="00DE6151">
          <w:rPr>
            <w:noProof/>
          </w:rPr>
          <w:instrText xml:space="preserve"> PAGEREF _Toc442461006 \h </w:instrText>
        </w:r>
        <w:r w:rsidR="00B50654">
          <w:rPr>
            <w:noProof/>
          </w:rPr>
        </w:r>
        <w:r w:rsidR="00B50654">
          <w:rPr>
            <w:noProof/>
          </w:rPr>
          <w:fldChar w:fldCharType="separate"/>
        </w:r>
        <w:r w:rsidR="00331344">
          <w:rPr>
            <w:noProof/>
          </w:rPr>
          <w:t>33</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1007" w:history="1">
        <w:r w:rsidR="00DE6151" w:rsidRPr="00A22CC8">
          <w:rPr>
            <w:rStyle w:val="Hyperlink"/>
            <w:b/>
            <w:noProof/>
          </w:rPr>
          <w:t>5.6</w:t>
        </w:r>
        <w:r w:rsidR="00DE6151" w:rsidRPr="00A22CC8">
          <w:rPr>
            <w:rStyle w:val="Hyperlink"/>
            <w:noProof/>
          </w:rPr>
          <w:t xml:space="preserve"> Budgeting for Capacity Development Activities</w:t>
        </w:r>
        <w:r w:rsidR="00DE6151">
          <w:rPr>
            <w:noProof/>
          </w:rPr>
          <w:tab/>
        </w:r>
        <w:r w:rsidR="00B50654">
          <w:rPr>
            <w:noProof/>
          </w:rPr>
          <w:fldChar w:fldCharType="begin"/>
        </w:r>
        <w:r w:rsidR="00DE6151">
          <w:rPr>
            <w:noProof/>
          </w:rPr>
          <w:instrText xml:space="preserve"> PAGEREF _Toc442461007 \h </w:instrText>
        </w:r>
        <w:r w:rsidR="00B50654">
          <w:rPr>
            <w:noProof/>
          </w:rPr>
        </w:r>
        <w:r w:rsidR="00B50654">
          <w:rPr>
            <w:noProof/>
          </w:rPr>
          <w:fldChar w:fldCharType="separate"/>
        </w:r>
        <w:r w:rsidR="00331344">
          <w:rPr>
            <w:noProof/>
          </w:rPr>
          <w:t>34</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1008" w:history="1">
        <w:r w:rsidR="00DE6151" w:rsidRPr="00A22CC8">
          <w:rPr>
            <w:rStyle w:val="Hyperlink"/>
            <w:b/>
            <w:noProof/>
          </w:rPr>
          <w:t>5.7</w:t>
        </w:r>
        <w:r w:rsidR="00DE6151" w:rsidRPr="00A22CC8">
          <w:rPr>
            <w:rStyle w:val="Hyperlink"/>
            <w:noProof/>
          </w:rPr>
          <w:t xml:space="preserve"> Budgeting for Capital Investments for HLGs and LLGs</w:t>
        </w:r>
        <w:r w:rsidR="00DE6151">
          <w:rPr>
            <w:noProof/>
          </w:rPr>
          <w:tab/>
        </w:r>
        <w:r w:rsidR="00B50654">
          <w:rPr>
            <w:noProof/>
          </w:rPr>
          <w:fldChar w:fldCharType="begin"/>
        </w:r>
        <w:r w:rsidR="00DE6151">
          <w:rPr>
            <w:noProof/>
          </w:rPr>
          <w:instrText xml:space="preserve"> PAGEREF _Toc442461008 \h </w:instrText>
        </w:r>
        <w:r w:rsidR="00B50654">
          <w:rPr>
            <w:noProof/>
          </w:rPr>
        </w:r>
        <w:r w:rsidR="00B50654">
          <w:rPr>
            <w:noProof/>
          </w:rPr>
          <w:fldChar w:fldCharType="separate"/>
        </w:r>
        <w:r w:rsidR="00331344">
          <w:rPr>
            <w:noProof/>
          </w:rPr>
          <w:t>34</w:t>
        </w:r>
        <w:r w:rsidR="00B50654">
          <w:rPr>
            <w:noProof/>
          </w:rPr>
          <w:fldChar w:fldCharType="end"/>
        </w:r>
      </w:hyperlink>
    </w:p>
    <w:p w:rsidR="00DE6151" w:rsidRDefault="00ED02B5">
      <w:pPr>
        <w:pStyle w:val="TOC2"/>
        <w:rPr>
          <w:rFonts w:asciiTheme="minorHAnsi" w:eastAsiaTheme="minorEastAsia" w:hAnsiTheme="minorHAnsi" w:cstheme="minorBidi"/>
          <w:noProof/>
          <w:sz w:val="22"/>
          <w:lang w:eastAsia="en-GB"/>
        </w:rPr>
      </w:pPr>
      <w:hyperlink w:anchor="_Toc442461009" w:history="1">
        <w:r w:rsidR="00DE6151" w:rsidRPr="00A22CC8">
          <w:rPr>
            <w:rStyle w:val="Hyperlink"/>
            <w:b/>
            <w:noProof/>
          </w:rPr>
          <w:t>5.8</w:t>
        </w:r>
        <w:r w:rsidR="00DE6151" w:rsidRPr="00A22CC8">
          <w:rPr>
            <w:rStyle w:val="Hyperlink"/>
            <w:noProof/>
          </w:rPr>
          <w:t xml:space="preserve"> Quarterly Workplans and Cash Plans</w:t>
        </w:r>
        <w:r w:rsidR="00DE6151">
          <w:rPr>
            <w:noProof/>
          </w:rPr>
          <w:tab/>
        </w:r>
        <w:r w:rsidR="00B50654">
          <w:rPr>
            <w:noProof/>
          </w:rPr>
          <w:fldChar w:fldCharType="begin"/>
        </w:r>
        <w:r w:rsidR="00DE6151">
          <w:rPr>
            <w:noProof/>
          </w:rPr>
          <w:instrText xml:space="preserve"> PAGEREF _Toc442461009 \h </w:instrText>
        </w:r>
        <w:r w:rsidR="00B50654">
          <w:rPr>
            <w:noProof/>
          </w:rPr>
        </w:r>
        <w:r w:rsidR="00B50654">
          <w:rPr>
            <w:noProof/>
          </w:rPr>
          <w:fldChar w:fldCharType="separate"/>
        </w:r>
        <w:r w:rsidR="00331344">
          <w:rPr>
            <w:noProof/>
          </w:rPr>
          <w:t>38</w:t>
        </w:r>
        <w:r w:rsidR="00B50654">
          <w:rPr>
            <w:noProof/>
          </w:rPr>
          <w:fldChar w:fldCharType="end"/>
        </w:r>
      </w:hyperlink>
    </w:p>
    <w:p w:rsidR="00AC7F79" w:rsidRPr="00984429" w:rsidRDefault="00B50654" w:rsidP="00AC7F79">
      <w:pPr>
        <w:numPr>
          <w:ilvl w:val="0"/>
          <w:numId w:val="0"/>
        </w:numPr>
        <w:rPr>
          <w:b/>
        </w:rPr>
      </w:pPr>
      <w:r>
        <w:fldChar w:fldCharType="end"/>
      </w:r>
    </w:p>
    <w:p w:rsidR="00AC7F79" w:rsidRPr="00984429" w:rsidRDefault="00AC7F79" w:rsidP="00AC7F79">
      <w:pPr>
        <w:rPr>
          <w:b/>
        </w:rPr>
      </w:pPr>
      <w:r w:rsidRPr="00984429">
        <w:rPr>
          <w:b/>
        </w:rPr>
        <w:br w:type="page"/>
      </w:r>
    </w:p>
    <w:p w:rsidR="00AC7F79" w:rsidRDefault="00AC7F79" w:rsidP="00AC7F79">
      <w:pPr>
        <w:pStyle w:val="PrelimHeading"/>
      </w:pPr>
      <w:bookmarkStart w:id="6" w:name="_Toc442460980"/>
      <w:r>
        <w:lastRenderedPageBreak/>
        <w:t>Abbreviations</w:t>
      </w:r>
      <w:bookmarkEnd w:id="6"/>
    </w:p>
    <w:tbl>
      <w:tblPr>
        <w:tblStyle w:val="Blank"/>
        <w:tblW w:w="0" w:type="auto"/>
        <w:tblLook w:val="04A0" w:firstRow="1" w:lastRow="0" w:firstColumn="1" w:lastColumn="0" w:noHBand="0" w:noVBand="1"/>
      </w:tblPr>
      <w:tblGrid>
        <w:gridCol w:w="1560"/>
        <w:gridCol w:w="6540"/>
      </w:tblGrid>
      <w:tr w:rsidR="00E32280" w:rsidTr="00BE3455">
        <w:tc>
          <w:tcPr>
            <w:tcW w:w="1560" w:type="dxa"/>
          </w:tcPr>
          <w:p w:rsidR="00E32280" w:rsidRDefault="00E32280" w:rsidP="00AC7F79">
            <w:pPr>
              <w:pStyle w:val="Abbreviation"/>
            </w:pPr>
            <w:r>
              <w:t>BFP</w:t>
            </w:r>
          </w:p>
        </w:tc>
        <w:tc>
          <w:tcPr>
            <w:tcW w:w="6540" w:type="dxa"/>
          </w:tcPr>
          <w:p w:rsidR="00E32280" w:rsidRDefault="00E32280" w:rsidP="00AC7F79">
            <w:pPr>
              <w:pStyle w:val="AbbreviationDescription"/>
            </w:pPr>
            <w:r>
              <w:t xml:space="preserve">Budget </w:t>
            </w:r>
            <w:r w:rsidR="00BE3455">
              <w:t>Framework Paper</w:t>
            </w:r>
          </w:p>
        </w:tc>
      </w:tr>
      <w:tr w:rsidR="00E32280" w:rsidTr="00BE3455">
        <w:tc>
          <w:tcPr>
            <w:tcW w:w="1560" w:type="dxa"/>
          </w:tcPr>
          <w:p w:rsidR="00E32280" w:rsidRDefault="00E32280" w:rsidP="00AC7F79">
            <w:pPr>
              <w:pStyle w:val="Abbreviation"/>
            </w:pPr>
            <w:r>
              <w:t>BRAT</w:t>
            </w:r>
          </w:p>
        </w:tc>
        <w:tc>
          <w:tcPr>
            <w:tcW w:w="6540" w:type="dxa"/>
          </w:tcPr>
          <w:p w:rsidR="00E32280" w:rsidRDefault="00E32280" w:rsidP="00AC7F79">
            <w:pPr>
              <w:pStyle w:val="AbbreviationDescription"/>
            </w:pPr>
            <w:r>
              <w:t>Budget Requirements Assessment Tool</w:t>
            </w:r>
          </w:p>
        </w:tc>
      </w:tr>
      <w:tr w:rsidR="00E32280" w:rsidTr="00BE3455">
        <w:tc>
          <w:tcPr>
            <w:tcW w:w="1560" w:type="dxa"/>
          </w:tcPr>
          <w:p w:rsidR="00E32280" w:rsidRDefault="00E32280" w:rsidP="00AC7F79">
            <w:pPr>
              <w:pStyle w:val="Abbreviation"/>
            </w:pPr>
            <w:r>
              <w:t>DDEG</w:t>
            </w:r>
          </w:p>
        </w:tc>
        <w:tc>
          <w:tcPr>
            <w:tcW w:w="6540" w:type="dxa"/>
          </w:tcPr>
          <w:p w:rsidR="00E32280" w:rsidRDefault="00E32280" w:rsidP="00AC7F79">
            <w:pPr>
              <w:pStyle w:val="AbbreviationDescription"/>
            </w:pPr>
            <w:r>
              <w:t>Discretionary Development Equalisation Grant</w:t>
            </w:r>
          </w:p>
        </w:tc>
      </w:tr>
      <w:tr w:rsidR="00E32280" w:rsidTr="00BE3455">
        <w:tc>
          <w:tcPr>
            <w:tcW w:w="1560" w:type="dxa"/>
          </w:tcPr>
          <w:p w:rsidR="00E32280" w:rsidRDefault="00E32280" w:rsidP="00AC7F79">
            <w:pPr>
              <w:pStyle w:val="Abbreviation"/>
            </w:pPr>
            <w:r>
              <w:t>DP</w:t>
            </w:r>
          </w:p>
        </w:tc>
        <w:tc>
          <w:tcPr>
            <w:tcW w:w="6540" w:type="dxa"/>
          </w:tcPr>
          <w:p w:rsidR="00E32280" w:rsidRDefault="00E32280" w:rsidP="00AC7F79">
            <w:pPr>
              <w:pStyle w:val="AbbreviationDescription"/>
            </w:pPr>
            <w:r>
              <w:t xml:space="preserve">Development </w:t>
            </w:r>
            <w:r w:rsidR="00BE3455">
              <w:t>Plan</w:t>
            </w:r>
          </w:p>
        </w:tc>
      </w:tr>
      <w:tr w:rsidR="009C75F4" w:rsidTr="00BE3455">
        <w:tc>
          <w:tcPr>
            <w:tcW w:w="1560" w:type="dxa"/>
          </w:tcPr>
          <w:p w:rsidR="009C75F4" w:rsidRDefault="009C75F4" w:rsidP="00AC7F79">
            <w:pPr>
              <w:pStyle w:val="Abbreviation"/>
            </w:pPr>
            <w:r>
              <w:t>EMIS</w:t>
            </w:r>
          </w:p>
        </w:tc>
        <w:tc>
          <w:tcPr>
            <w:tcW w:w="6540" w:type="dxa"/>
          </w:tcPr>
          <w:p w:rsidR="009C75F4" w:rsidRDefault="009C75F4" w:rsidP="00AC7F79">
            <w:pPr>
              <w:pStyle w:val="AbbreviationDescription"/>
            </w:pPr>
            <w:r>
              <w:t>Education Management Information System</w:t>
            </w:r>
          </w:p>
        </w:tc>
      </w:tr>
      <w:tr w:rsidR="007B6DD2" w:rsidTr="00BE3455">
        <w:tc>
          <w:tcPr>
            <w:tcW w:w="1560" w:type="dxa"/>
          </w:tcPr>
          <w:p w:rsidR="007B6DD2" w:rsidRDefault="007B6DD2" w:rsidP="00AC7F79">
            <w:pPr>
              <w:pStyle w:val="Abbreviation"/>
            </w:pPr>
            <w:r>
              <w:t>FDA</w:t>
            </w:r>
          </w:p>
        </w:tc>
        <w:tc>
          <w:tcPr>
            <w:tcW w:w="6540" w:type="dxa"/>
          </w:tcPr>
          <w:p w:rsidR="007B6DD2" w:rsidRDefault="007B6DD2" w:rsidP="00AC7F79">
            <w:pPr>
              <w:pStyle w:val="AbbreviationDescription"/>
            </w:pPr>
            <w:r>
              <w:t>Fiscal Decentralization Architecture</w:t>
            </w:r>
          </w:p>
        </w:tc>
      </w:tr>
      <w:tr w:rsidR="00E32280" w:rsidTr="00BE3455">
        <w:tc>
          <w:tcPr>
            <w:tcW w:w="1560" w:type="dxa"/>
          </w:tcPr>
          <w:p w:rsidR="00E32280" w:rsidRDefault="00E32280" w:rsidP="00AC7F79">
            <w:pPr>
              <w:pStyle w:val="Abbreviation"/>
            </w:pPr>
            <w:r>
              <w:t>FPF</w:t>
            </w:r>
          </w:p>
        </w:tc>
        <w:tc>
          <w:tcPr>
            <w:tcW w:w="6540" w:type="dxa"/>
          </w:tcPr>
          <w:p w:rsidR="00E32280" w:rsidRDefault="00E32280" w:rsidP="00AC7F79">
            <w:pPr>
              <w:pStyle w:val="AbbreviationDescription"/>
            </w:pPr>
            <w:r>
              <w:t xml:space="preserve">Final </w:t>
            </w:r>
            <w:r w:rsidR="00BE3455">
              <w:t>Planning Figure</w:t>
            </w:r>
          </w:p>
        </w:tc>
      </w:tr>
      <w:tr w:rsidR="00E32280" w:rsidTr="00BE3455">
        <w:tc>
          <w:tcPr>
            <w:tcW w:w="1560" w:type="dxa"/>
          </w:tcPr>
          <w:p w:rsidR="00E32280" w:rsidRDefault="00E32280" w:rsidP="00AC7F79">
            <w:pPr>
              <w:pStyle w:val="Abbreviation"/>
            </w:pPr>
            <w:r>
              <w:t>HLG</w:t>
            </w:r>
          </w:p>
        </w:tc>
        <w:tc>
          <w:tcPr>
            <w:tcW w:w="6540" w:type="dxa"/>
          </w:tcPr>
          <w:p w:rsidR="00E32280" w:rsidRDefault="00E32280" w:rsidP="00AC7F79">
            <w:pPr>
              <w:pStyle w:val="AbbreviationDescription"/>
            </w:pPr>
            <w:r>
              <w:t xml:space="preserve">Higher </w:t>
            </w:r>
            <w:r w:rsidR="00C55A05">
              <w:t xml:space="preserve">Local Government </w:t>
            </w:r>
            <w:r>
              <w:t>(Districts and Municipalities)</w:t>
            </w:r>
          </w:p>
        </w:tc>
      </w:tr>
      <w:tr w:rsidR="00E32280" w:rsidTr="00BE3455">
        <w:tc>
          <w:tcPr>
            <w:tcW w:w="1560" w:type="dxa"/>
          </w:tcPr>
          <w:p w:rsidR="00E32280" w:rsidRDefault="00E32280" w:rsidP="00AC7F79">
            <w:pPr>
              <w:pStyle w:val="Abbreviation"/>
            </w:pPr>
            <w:r>
              <w:t>HLS</w:t>
            </w:r>
          </w:p>
        </w:tc>
        <w:tc>
          <w:tcPr>
            <w:tcW w:w="6540" w:type="dxa"/>
          </w:tcPr>
          <w:p w:rsidR="00E32280" w:rsidRDefault="00E32280" w:rsidP="00AC7F79">
            <w:pPr>
              <w:pStyle w:val="AbbreviationDescription"/>
            </w:pPr>
            <w:r>
              <w:t>Higher Local Services</w:t>
            </w:r>
          </w:p>
        </w:tc>
      </w:tr>
      <w:tr w:rsidR="009C75F4" w:rsidTr="00BE3455">
        <w:tc>
          <w:tcPr>
            <w:tcW w:w="1560" w:type="dxa"/>
          </w:tcPr>
          <w:p w:rsidR="009C75F4" w:rsidRDefault="009C75F4" w:rsidP="00AC7F79">
            <w:pPr>
              <w:pStyle w:val="Abbreviation"/>
            </w:pPr>
            <w:r>
              <w:t>HMIS</w:t>
            </w:r>
          </w:p>
        </w:tc>
        <w:tc>
          <w:tcPr>
            <w:tcW w:w="6540" w:type="dxa"/>
          </w:tcPr>
          <w:p w:rsidR="009C75F4" w:rsidRDefault="009C75F4" w:rsidP="00AC7F79">
            <w:pPr>
              <w:pStyle w:val="AbbreviationDescription"/>
            </w:pPr>
            <w:r>
              <w:t>Health Management Information System</w:t>
            </w:r>
          </w:p>
        </w:tc>
      </w:tr>
      <w:tr w:rsidR="00E32280" w:rsidTr="00BE3455">
        <w:tc>
          <w:tcPr>
            <w:tcW w:w="1560" w:type="dxa"/>
          </w:tcPr>
          <w:p w:rsidR="00E32280" w:rsidRDefault="00E32280" w:rsidP="00AC7F79">
            <w:pPr>
              <w:pStyle w:val="Abbreviation"/>
            </w:pPr>
            <w:r>
              <w:t>IPF</w:t>
            </w:r>
          </w:p>
        </w:tc>
        <w:tc>
          <w:tcPr>
            <w:tcW w:w="6540" w:type="dxa"/>
          </w:tcPr>
          <w:p w:rsidR="00E32280" w:rsidRDefault="003D51F2" w:rsidP="00AC7F79">
            <w:pPr>
              <w:pStyle w:val="AbbreviationDescription"/>
            </w:pPr>
            <w:r>
              <w:t>Indicative Planning Figure</w:t>
            </w:r>
          </w:p>
        </w:tc>
      </w:tr>
      <w:tr w:rsidR="00E32280" w:rsidTr="00BE3455">
        <w:tc>
          <w:tcPr>
            <w:tcW w:w="1560" w:type="dxa"/>
          </w:tcPr>
          <w:p w:rsidR="00E32280" w:rsidRDefault="00E32280" w:rsidP="00AC7F79">
            <w:pPr>
              <w:pStyle w:val="Abbreviation"/>
            </w:pPr>
            <w:r>
              <w:t>LG</w:t>
            </w:r>
          </w:p>
        </w:tc>
        <w:tc>
          <w:tcPr>
            <w:tcW w:w="6540" w:type="dxa"/>
          </w:tcPr>
          <w:p w:rsidR="00E32280" w:rsidRDefault="00E32280" w:rsidP="00AC7F79">
            <w:pPr>
              <w:pStyle w:val="AbbreviationDescription"/>
            </w:pPr>
            <w:r>
              <w:t xml:space="preserve">Local </w:t>
            </w:r>
            <w:r w:rsidR="003D51F2">
              <w:t>G</w:t>
            </w:r>
            <w:r>
              <w:t>overnment</w:t>
            </w:r>
          </w:p>
        </w:tc>
      </w:tr>
      <w:tr w:rsidR="00E32280" w:rsidTr="00BE3455">
        <w:tc>
          <w:tcPr>
            <w:tcW w:w="1560" w:type="dxa"/>
          </w:tcPr>
          <w:p w:rsidR="00E32280" w:rsidRDefault="00E32280" w:rsidP="00AC7F79">
            <w:pPr>
              <w:pStyle w:val="Abbreviation"/>
            </w:pPr>
            <w:r>
              <w:t>LLG</w:t>
            </w:r>
          </w:p>
        </w:tc>
        <w:tc>
          <w:tcPr>
            <w:tcW w:w="6540" w:type="dxa"/>
          </w:tcPr>
          <w:p w:rsidR="00E32280" w:rsidRDefault="00E32280" w:rsidP="00AC7F79">
            <w:pPr>
              <w:pStyle w:val="AbbreviationDescription"/>
            </w:pPr>
            <w:r>
              <w:t xml:space="preserve">Lower </w:t>
            </w:r>
            <w:r w:rsidR="00C55A05">
              <w:t xml:space="preserve">Local Government </w:t>
            </w:r>
            <w:r>
              <w:t>(Town Councils</w:t>
            </w:r>
            <w:r w:rsidR="00BE3455">
              <w:t>, Divisions</w:t>
            </w:r>
            <w:r>
              <w:t xml:space="preserve"> and Sub-Counties)</w:t>
            </w:r>
          </w:p>
        </w:tc>
      </w:tr>
      <w:tr w:rsidR="00E32280" w:rsidTr="00BE3455">
        <w:tc>
          <w:tcPr>
            <w:tcW w:w="1560" w:type="dxa"/>
          </w:tcPr>
          <w:p w:rsidR="00E32280" w:rsidRDefault="00E32280" w:rsidP="00AC7F79">
            <w:pPr>
              <w:pStyle w:val="Abbreviation"/>
            </w:pPr>
            <w:r>
              <w:t>LLS</w:t>
            </w:r>
          </w:p>
        </w:tc>
        <w:tc>
          <w:tcPr>
            <w:tcW w:w="6540" w:type="dxa"/>
          </w:tcPr>
          <w:p w:rsidR="00E32280" w:rsidRDefault="00E32280" w:rsidP="00AC7F79">
            <w:pPr>
              <w:pStyle w:val="AbbreviationDescription"/>
            </w:pPr>
            <w:r>
              <w:t>Lower Local Services</w:t>
            </w:r>
          </w:p>
        </w:tc>
      </w:tr>
      <w:tr w:rsidR="00B816C8" w:rsidTr="00BE3455">
        <w:tc>
          <w:tcPr>
            <w:tcW w:w="1560" w:type="dxa"/>
          </w:tcPr>
          <w:p w:rsidR="00B816C8" w:rsidRDefault="00B816C8" w:rsidP="00AC7F79">
            <w:pPr>
              <w:pStyle w:val="Abbreviation"/>
            </w:pPr>
            <w:proofErr w:type="spellStart"/>
            <w:r>
              <w:t>MoFPED</w:t>
            </w:r>
            <w:proofErr w:type="spellEnd"/>
          </w:p>
        </w:tc>
        <w:tc>
          <w:tcPr>
            <w:tcW w:w="6540" w:type="dxa"/>
          </w:tcPr>
          <w:p w:rsidR="00B816C8" w:rsidRDefault="00B816C8" w:rsidP="00AC7F79">
            <w:pPr>
              <w:pStyle w:val="AbbreviationDescription"/>
            </w:pPr>
            <w:r>
              <w:t>Ministry of Finance Planning and Economic Development</w:t>
            </w:r>
          </w:p>
        </w:tc>
      </w:tr>
      <w:tr w:rsidR="00BE3455" w:rsidTr="00BE3455">
        <w:tc>
          <w:tcPr>
            <w:tcW w:w="1560" w:type="dxa"/>
          </w:tcPr>
          <w:p w:rsidR="00BE3455" w:rsidRDefault="00BE3455" w:rsidP="00AC7F79">
            <w:pPr>
              <w:pStyle w:val="Abbreviation"/>
            </w:pPr>
            <w:r>
              <w:t>OTIMS</w:t>
            </w:r>
          </w:p>
        </w:tc>
        <w:tc>
          <w:tcPr>
            <w:tcW w:w="6540" w:type="dxa"/>
          </w:tcPr>
          <w:p w:rsidR="00BE3455" w:rsidRDefault="00BE3455" w:rsidP="00BE3455">
            <w:pPr>
              <w:pStyle w:val="AbbreviationDescription"/>
            </w:pPr>
            <w:r>
              <w:t>Online Transfer Management Information System</w:t>
            </w:r>
          </w:p>
        </w:tc>
      </w:tr>
      <w:tr w:rsidR="00E32280" w:rsidTr="00BE3455">
        <w:tc>
          <w:tcPr>
            <w:tcW w:w="1560" w:type="dxa"/>
          </w:tcPr>
          <w:p w:rsidR="00E32280" w:rsidRDefault="00E32280" w:rsidP="00AC7F79">
            <w:pPr>
              <w:pStyle w:val="Abbreviation"/>
            </w:pPr>
            <w:r>
              <w:t>PB</w:t>
            </w:r>
            <w:r w:rsidR="00504300">
              <w:t>S</w:t>
            </w:r>
          </w:p>
        </w:tc>
        <w:tc>
          <w:tcPr>
            <w:tcW w:w="6540" w:type="dxa"/>
          </w:tcPr>
          <w:p w:rsidR="00E32280" w:rsidRDefault="00E32280" w:rsidP="00BE3455">
            <w:pPr>
              <w:pStyle w:val="AbbreviationDescription"/>
            </w:pPr>
            <w:r>
              <w:t>Performance Budget</w:t>
            </w:r>
            <w:r w:rsidR="00BE3455">
              <w:t>ing System</w:t>
            </w:r>
            <w:r>
              <w:t xml:space="preserve"> (replacing OBT)</w:t>
            </w:r>
          </w:p>
        </w:tc>
      </w:tr>
      <w:tr w:rsidR="00E32280" w:rsidTr="00BE3455">
        <w:tc>
          <w:tcPr>
            <w:tcW w:w="1560" w:type="dxa"/>
          </w:tcPr>
          <w:p w:rsidR="00E32280" w:rsidRDefault="00E32280" w:rsidP="00AC7F79">
            <w:pPr>
              <w:pStyle w:val="Abbreviation"/>
            </w:pPr>
            <w:r>
              <w:t>SGBG</w:t>
            </w:r>
          </w:p>
        </w:tc>
        <w:tc>
          <w:tcPr>
            <w:tcW w:w="6540" w:type="dxa"/>
          </w:tcPr>
          <w:p w:rsidR="00E32280" w:rsidRDefault="00E32280" w:rsidP="00AC7F79">
            <w:pPr>
              <w:pStyle w:val="AbbreviationDescription"/>
            </w:pPr>
            <w:r>
              <w:t>Sector Grant and Budget Guidelines</w:t>
            </w:r>
          </w:p>
        </w:tc>
      </w:tr>
    </w:tbl>
    <w:p w:rsidR="00AC7F79" w:rsidRDefault="00AC7F79" w:rsidP="00AC7F79">
      <w:pPr>
        <w:pStyle w:val="BodyText"/>
      </w:pPr>
    </w:p>
    <w:p w:rsidR="00AC7F79" w:rsidRDefault="00AC7F79" w:rsidP="00AC7F79">
      <w:pPr>
        <w:pStyle w:val="PrelimHeading"/>
      </w:pPr>
      <w:r w:rsidRPr="001E4A81">
        <w:br w:type="page"/>
      </w:r>
    </w:p>
    <w:p w:rsidR="00AC7F79" w:rsidRDefault="00AC7F79" w:rsidP="00AC7F79">
      <w:pPr>
        <w:pStyle w:val="BodyText"/>
      </w:pPr>
    </w:p>
    <w:p w:rsidR="00AC7F79" w:rsidRPr="00AC7F79" w:rsidRDefault="00AC7F79" w:rsidP="00B84BC1">
      <w:pPr>
        <w:pStyle w:val="Heading1"/>
        <w:numPr>
          <w:ilvl w:val="0"/>
          <w:numId w:val="11"/>
        </w:numPr>
        <w:spacing w:before="0" w:after="100" w:afterAutospacing="1"/>
        <w:jc w:val="left"/>
        <w:rPr>
          <w:rFonts w:asciiTheme="minorHAnsi" w:hAnsiTheme="minorHAnsi"/>
          <w:sz w:val="60"/>
          <w:szCs w:val="60"/>
        </w:rPr>
      </w:pPr>
      <w:bookmarkStart w:id="7" w:name="_Toc442460981"/>
      <w:r w:rsidRPr="00AC7F79">
        <w:rPr>
          <w:rFonts w:asciiTheme="minorHAnsi" w:hAnsiTheme="minorHAnsi"/>
          <w:sz w:val="60"/>
          <w:szCs w:val="60"/>
        </w:rPr>
        <w:t>Overview</w:t>
      </w:r>
      <w:bookmarkEnd w:id="7"/>
    </w:p>
    <w:p w:rsidR="00A575EF" w:rsidRPr="005C444A" w:rsidRDefault="00A575EF" w:rsidP="005C444A">
      <w:pPr>
        <w:pStyle w:val="BodyText"/>
      </w:pPr>
      <w:bookmarkStart w:id="8" w:name="_Toc442460982"/>
    </w:p>
    <w:p w:rsidR="00AC7F79" w:rsidRPr="00B84BC1" w:rsidRDefault="00AC7F79" w:rsidP="00AC7F79">
      <w:pPr>
        <w:pStyle w:val="Heading2"/>
        <w:numPr>
          <w:ilvl w:val="1"/>
          <w:numId w:val="11"/>
        </w:numPr>
        <w:spacing w:before="0" w:after="250"/>
        <w:ind w:left="0"/>
        <w:jc w:val="left"/>
        <w:rPr>
          <w:rFonts w:asciiTheme="minorHAnsi" w:hAnsiTheme="minorHAnsi"/>
          <w:b/>
        </w:rPr>
      </w:pPr>
      <w:r w:rsidRPr="00B84BC1">
        <w:rPr>
          <w:rFonts w:asciiTheme="minorHAnsi" w:hAnsiTheme="minorHAnsi"/>
          <w:b/>
        </w:rPr>
        <w:t>Using the Guidelines</w:t>
      </w:r>
      <w:bookmarkEnd w:id="8"/>
    </w:p>
    <w:p w:rsidR="00AC7F79" w:rsidRPr="00AC7F79" w:rsidRDefault="00AC7F79" w:rsidP="00AC7F79">
      <w:pPr>
        <w:pStyle w:val="BodyText"/>
        <w:rPr>
          <w:rFonts w:asciiTheme="minorHAnsi" w:hAnsiTheme="minorHAnsi"/>
        </w:rPr>
      </w:pPr>
      <w:r w:rsidRPr="00AC7F79">
        <w:rPr>
          <w:rFonts w:asciiTheme="minorHAnsi" w:hAnsiTheme="minorHAnsi"/>
        </w:rPr>
        <w:t xml:space="preserve">These guidelines summarise the key activities </w:t>
      </w:r>
      <w:r w:rsidR="009E5D67">
        <w:rPr>
          <w:rFonts w:asciiTheme="minorHAnsi" w:hAnsiTheme="minorHAnsi"/>
        </w:rPr>
        <w:t xml:space="preserve">Local Governments </w:t>
      </w:r>
      <w:r w:rsidR="00A87C19">
        <w:rPr>
          <w:rFonts w:asciiTheme="minorHAnsi" w:hAnsiTheme="minorHAnsi"/>
        </w:rPr>
        <w:t xml:space="preserve">are required to do in preparation of their </w:t>
      </w:r>
      <w:r w:rsidRPr="00AC7F79">
        <w:rPr>
          <w:rFonts w:asciiTheme="minorHAnsi" w:hAnsiTheme="minorHAnsi"/>
        </w:rPr>
        <w:t xml:space="preserve">budgets for FY 2016/17 in the context of ongoing reforms to intergovernmental </w:t>
      </w:r>
      <w:r w:rsidR="00A87C19">
        <w:rPr>
          <w:rFonts w:asciiTheme="minorHAnsi" w:hAnsiTheme="minorHAnsi"/>
        </w:rPr>
        <w:t xml:space="preserve">fiscal </w:t>
      </w:r>
      <w:r w:rsidRPr="00AC7F79">
        <w:rPr>
          <w:rFonts w:asciiTheme="minorHAnsi" w:hAnsiTheme="minorHAnsi"/>
        </w:rPr>
        <w:t>transfers and the implementation of the Public Finance Management Act (PFMA 2015) which</w:t>
      </w:r>
      <w:r w:rsidR="00551FB4">
        <w:rPr>
          <w:rFonts w:asciiTheme="minorHAnsi" w:hAnsiTheme="minorHAnsi"/>
        </w:rPr>
        <w:t>,</w:t>
      </w:r>
      <w:r w:rsidR="00BE3455">
        <w:rPr>
          <w:rFonts w:asciiTheme="minorHAnsi" w:hAnsiTheme="minorHAnsi"/>
        </w:rPr>
        <w:t xml:space="preserve"> among others</w:t>
      </w:r>
      <w:r w:rsidR="00551FB4">
        <w:rPr>
          <w:rFonts w:asciiTheme="minorHAnsi" w:hAnsiTheme="minorHAnsi"/>
        </w:rPr>
        <w:t xml:space="preserve"> changes</w:t>
      </w:r>
      <w:r w:rsidR="00BE3455">
        <w:rPr>
          <w:rFonts w:asciiTheme="minorHAnsi" w:hAnsiTheme="minorHAnsi"/>
        </w:rPr>
        <w:t>,</w:t>
      </w:r>
      <w:r w:rsidRPr="00AC7F79">
        <w:rPr>
          <w:rFonts w:asciiTheme="minorHAnsi" w:hAnsiTheme="minorHAnsi"/>
        </w:rPr>
        <w:t xml:space="preserve"> </w:t>
      </w:r>
      <w:r w:rsidR="00A87C19">
        <w:rPr>
          <w:rFonts w:asciiTheme="minorHAnsi" w:hAnsiTheme="minorHAnsi"/>
        </w:rPr>
        <w:t>introduces new timelines for the finalisation of the budget.</w:t>
      </w:r>
      <w:r w:rsidR="00B64187">
        <w:rPr>
          <w:rFonts w:asciiTheme="minorHAnsi" w:hAnsiTheme="minorHAnsi"/>
        </w:rPr>
        <w:t xml:space="preserve"> </w:t>
      </w:r>
      <w:proofErr w:type="gramStart"/>
      <w:r w:rsidR="00B64187">
        <w:rPr>
          <w:rFonts w:asciiTheme="minorHAnsi" w:hAnsiTheme="minorHAnsi"/>
        </w:rPr>
        <w:t>This guidelines</w:t>
      </w:r>
      <w:proofErr w:type="gramEnd"/>
      <w:r w:rsidR="00B64187">
        <w:rPr>
          <w:rFonts w:asciiTheme="minorHAnsi" w:hAnsiTheme="minorHAnsi"/>
        </w:rPr>
        <w:t xml:space="preserve"> are divided into 5 different </w:t>
      </w:r>
      <w:r w:rsidR="00BE3455">
        <w:rPr>
          <w:rFonts w:asciiTheme="minorHAnsi" w:hAnsiTheme="minorHAnsi"/>
        </w:rPr>
        <w:t>part</w:t>
      </w:r>
      <w:r w:rsidR="00B64187">
        <w:rPr>
          <w:rFonts w:asciiTheme="minorHAnsi" w:hAnsiTheme="minorHAnsi"/>
        </w:rPr>
        <w:t xml:space="preserve">s:  </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Part 1 provides a </w:t>
      </w:r>
      <w:r w:rsidRPr="00AC7F79">
        <w:rPr>
          <w:rFonts w:asciiTheme="minorHAnsi" w:hAnsiTheme="minorHAnsi"/>
          <w:b/>
          <w:sz w:val="22"/>
        </w:rPr>
        <w:t>calendar for budget preparation</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Part 2 gives an </w:t>
      </w:r>
      <w:r w:rsidRPr="00AC7F79">
        <w:rPr>
          <w:rFonts w:asciiTheme="minorHAnsi" w:hAnsiTheme="minorHAnsi"/>
          <w:b/>
          <w:sz w:val="22"/>
        </w:rPr>
        <w:t>overview of the reformed framework</w:t>
      </w:r>
      <w:r w:rsidRPr="00AC7F79">
        <w:rPr>
          <w:rFonts w:asciiTheme="minorHAnsi" w:hAnsiTheme="minorHAnsi"/>
          <w:sz w:val="22"/>
        </w:rPr>
        <w:t xml:space="preserve"> of inter-governmental </w:t>
      </w:r>
      <w:r w:rsidR="00B64187">
        <w:rPr>
          <w:rFonts w:asciiTheme="minorHAnsi" w:hAnsiTheme="minorHAnsi"/>
          <w:sz w:val="22"/>
        </w:rPr>
        <w:t xml:space="preserve">fiscal </w:t>
      </w:r>
      <w:r w:rsidRPr="00AC7F79">
        <w:rPr>
          <w:rFonts w:asciiTheme="minorHAnsi" w:hAnsiTheme="minorHAnsi"/>
          <w:sz w:val="22"/>
        </w:rPr>
        <w:t xml:space="preserve">transfers and </w:t>
      </w:r>
      <w:r w:rsidR="00C55A05">
        <w:rPr>
          <w:rFonts w:asciiTheme="minorHAnsi" w:hAnsiTheme="minorHAnsi"/>
          <w:sz w:val="22"/>
        </w:rPr>
        <w:t xml:space="preserve">Local Government </w:t>
      </w:r>
      <w:r w:rsidR="00BE3455" w:rsidRPr="00AC7F79">
        <w:rPr>
          <w:rFonts w:asciiTheme="minorHAnsi" w:hAnsiTheme="minorHAnsi"/>
          <w:sz w:val="22"/>
        </w:rPr>
        <w:t>Budgeting</w:t>
      </w:r>
      <w:r w:rsidRPr="00AC7F79">
        <w:rPr>
          <w:rFonts w:asciiTheme="minorHAnsi" w:hAnsiTheme="minorHAnsi"/>
          <w:sz w:val="22"/>
        </w:rPr>
        <w:t>.</w:t>
      </w:r>
    </w:p>
    <w:p w:rsidR="00AC7F79" w:rsidRPr="00AC7F79" w:rsidRDefault="00AC7F79" w:rsidP="00AC7F79">
      <w:pPr>
        <w:pStyle w:val="ListBullet"/>
        <w:numPr>
          <w:ilvl w:val="0"/>
          <w:numId w:val="6"/>
        </w:numPr>
        <w:ind w:right="29"/>
        <w:rPr>
          <w:rFonts w:asciiTheme="minorHAnsi" w:hAnsiTheme="minorHAnsi"/>
          <w:b/>
          <w:sz w:val="22"/>
        </w:rPr>
      </w:pPr>
      <w:r w:rsidRPr="00AC7F79">
        <w:rPr>
          <w:rFonts w:asciiTheme="minorHAnsi" w:hAnsiTheme="minorHAnsi"/>
          <w:sz w:val="22"/>
        </w:rPr>
        <w:t xml:space="preserve">Part 3 outlines the </w:t>
      </w:r>
      <w:r w:rsidRPr="00AC7F79">
        <w:rPr>
          <w:rFonts w:asciiTheme="minorHAnsi" w:hAnsiTheme="minorHAnsi"/>
          <w:b/>
          <w:sz w:val="22"/>
        </w:rPr>
        <w:t xml:space="preserve">key stages of budget </w:t>
      </w:r>
      <w:r w:rsidR="001717B4" w:rsidRPr="00AC7F79">
        <w:rPr>
          <w:rFonts w:asciiTheme="minorHAnsi" w:hAnsiTheme="minorHAnsi"/>
          <w:b/>
          <w:sz w:val="22"/>
        </w:rPr>
        <w:t>preparation,</w:t>
      </w:r>
      <w:r w:rsidR="001717B4" w:rsidRPr="00AC7F79">
        <w:rPr>
          <w:rFonts w:asciiTheme="minorHAnsi" w:hAnsiTheme="minorHAnsi"/>
          <w:sz w:val="22"/>
        </w:rPr>
        <w:t xml:space="preserve"> including</w:t>
      </w:r>
      <w:r w:rsidRPr="00AC7F79">
        <w:rPr>
          <w:rFonts w:asciiTheme="minorHAnsi" w:hAnsiTheme="minorHAnsi"/>
          <w:sz w:val="22"/>
        </w:rPr>
        <w:t xml:space="preserve"> the Budget Framework Paper, Budget Estimates, Work Plan and Performance Contract.</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Part 4 gives details on </w:t>
      </w:r>
      <w:r w:rsidRPr="00AC7F79">
        <w:rPr>
          <w:rFonts w:asciiTheme="minorHAnsi" w:hAnsiTheme="minorHAnsi"/>
          <w:b/>
          <w:sz w:val="22"/>
        </w:rPr>
        <w:t>managing the budget process</w:t>
      </w:r>
      <w:r w:rsidRPr="00AC7F79">
        <w:rPr>
          <w:rFonts w:asciiTheme="minorHAnsi" w:hAnsiTheme="minorHAnsi"/>
          <w:sz w:val="22"/>
        </w:rPr>
        <w:t xml:space="preserve"> for both recurrent and development budgets, including the key stages of consultation and engaging Lower Local Governments.</w:t>
      </w:r>
    </w:p>
    <w:p w:rsidR="00830CBE" w:rsidRDefault="00AC7F79" w:rsidP="00830CBE">
      <w:pPr>
        <w:pStyle w:val="LastBullet"/>
        <w:ind w:right="29"/>
        <w:rPr>
          <w:rFonts w:asciiTheme="minorHAnsi" w:hAnsiTheme="minorHAnsi"/>
          <w:b/>
        </w:rPr>
      </w:pPr>
      <w:r w:rsidRPr="00AC7F79">
        <w:rPr>
          <w:rFonts w:asciiTheme="minorHAnsi" w:hAnsiTheme="minorHAnsi"/>
        </w:rPr>
        <w:t xml:space="preserve">Part 5 gives step-by-step guidance for the preparation of </w:t>
      </w:r>
      <w:r w:rsidRPr="00AC7F79">
        <w:rPr>
          <w:rFonts w:asciiTheme="minorHAnsi" w:hAnsiTheme="minorHAnsi"/>
          <w:b/>
        </w:rPr>
        <w:t xml:space="preserve">department </w:t>
      </w:r>
      <w:r w:rsidR="009B603C" w:rsidRPr="00AC7F79">
        <w:rPr>
          <w:rFonts w:asciiTheme="minorHAnsi" w:hAnsiTheme="minorHAnsi"/>
          <w:b/>
        </w:rPr>
        <w:t>work plans</w:t>
      </w:r>
      <w:r w:rsidRPr="00AC7F79">
        <w:rPr>
          <w:rFonts w:asciiTheme="minorHAnsi" w:hAnsiTheme="minorHAnsi"/>
        </w:rPr>
        <w:t xml:space="preserve">, including issues such as budgeting </w:t>
      </w:r>
      <w:r w:rsidR="00551FB4">
        <w:rPr>
          <w:rFonts w:asciiTheme="minorHAnsi" w:hAnsiTheme="minorHAnsi"/>
        </w:rPr>
        <w:t>for salaries, L</w:t>
      </w:r>
      <w:r w:rsidRPr="00AC7F79">
        <w:rPr>
          <w:rFonts w:asciiTheme="minorHAnsi" w:hAnsiTheme="minorHAnsi"/>
        </w:rPr>
        <w:t xml:space="preserve">ower </w:t>
      </w:r>
      <w:r w:rsidR="00C55A05">
        <w:rPr>
          <w:rFonts w:asciiTheme="minorHAnsi" w:hAnsiTheme="minorHAnsi"/>
        </w:rPr>
        <w:t xml:space="preserve">Local Government </w:t>
      </w:r>
      <w:r w:rsidRPr="00AC7F79">
        <w:rPr>
          <w:rFonts w:asciiTheme="minorHAnsi" w:hAnsiTheme="minorHAnsi"/>
        </w:rPr>
        <w:t>activities and capital investments.</w:t>
      </w:r>
      <w:r w:rsidRPr="00AC7F79">
        <w:rPr>
          <w:rFonts w:asciiTheme="minorHAnsi" w:hAnsiTheme="minorHAnsi"/>
          <w:b/>
        </w:rPr>
        <w:t xml:space="preserve"> </w:t>
      </w:r>
    </w:p>
    <w:p w:rsidR="00830CBE" w:rsidRPr="00830CBE" w:rsidRDefault="00830CBE" w:rsidP="00830CBE">
      <w:pPr>
        <w:pStyle w:val="BodyText"/>
      </w:pPr>
      <w:r>
        <w:rPr>
          <w:rFonts w:asciiTheme="minorHAnsi" w:hAnsiTheme="minorHAnsi" w:cstheme="minorHAnsi"/>
        </w:rPr>
        <w:t xml:space="preserve">The Ministry </w:t>
      </w:r>
      <w:r w:rsidRPr="00AC7F79">
        <w:rPr>
          <w:rFonts w:asciiTheme="minorHAnsi" w:hAnsiTheme="minorHAnsi" w:cstheme="minorHAnsi"/>
        </w:rPr>
        <w:t>has</w:t>
      </w:r>
      <w:r>
        <w:rPr>
          <w:rFonts w:asciiTheme="minorHAnsi" w:hAnsiTheme="minorHAnsi" w:cstheme="minorHAnsi"/>
        </w:rPr>
        <w:t xml:space="preserve"> also</w:t>
      </w:r>
      <w:r w:rsidRPr="00AC7F79">
        <w:rPr>
          <w:rFonts w:asciiTheme="minorHAnsi" w:hAnsiTheme="minorHAnsi" w:cstheme="minorHAnsi"/>
        </w:rPr>
        <w:t xml:space="preserve"> developed the Online Transfer Information </w:t>
      </w:r>
      <w:r w:rsidR="00551FB4">
        <w:rPr>
          <w:rFonts w:asciiTheme="minorHAnsi" w:hAnsiTheme="minorHAnsi" w:cstheme="minorHAnsi"/>
        </w:rPr>
        <w:t xml:space="preserve">Management </w:t>
      </w:r>
      <w:r w:rsidRPr="00AC7F79">
        <w:rPr>
          <w:rFonts w:asciiTheme="minorHAnsi" w:hAnsiTheme="minorHAnsi" w:cstheme="minorHAnsi"/>
        </w:rPr>
        <w:t>System (OTIMS)</w:t>
      </w:r>
      <w:r w:rsidR="00B64187">
        <w:rPr>
          <w:rFonts w:asciiTheme="minorHAnsi" w:hAnsiTheme="minorHAnsi" w:cstheme="minorHAnsi"/>
        </w:rPr>
        <w:t xml:space="preserve"> </w:t>
      </w:r>
      <w:r w:rsidRPr="00AC7F79">
        <w:rPr>
          <w:rFonts w:asciiTheme="minorHAnsi" w:hAnsiTheme="minorHAnsi" w:cstheme="minorHAnsi"/>
        </w:rPr>
        <w:t>which</w:t>
      </w:r>
      <w:r w:rsidR="00551FB4">
        <w:rPr>
          <w:rFonts w:asciiTheme="minorHAnsi" w:hAnsiTheme="minorHAnsi" w:cstheme="minorHAnsi"/>
        </w:rPr>
        <w:t xml:space="preserve"> </w:t>
      </w:r>
      <w:r w:rsidRPr="00AC7F79">
        <w:rPr>
          <w:rFonts w:asciiTheme="minorHAnsi" w:hAnsiTheme="minorHAnsi" w:cstheme="minorHAnsi"/>
        </w:rPr>
        <w:t>is hosted on the budget website</w:t>
      </w:r>
      <w:r w:rsidR="00982837">
        <w:rPr>
          <w:rFonts w:asciiTheme="minorHAnsi" w:hAnsiTheme="minorHAnsi" w:cstheme="minorHAnsi"/>
        </w:rPr>
        <w:t xml:space="preserve"> </w:t>
      </w:r>
      <w:r w:rsidR="00982837" w:rsidRPr="00AC7F79">
        <w:rPr>
          <w:rFonts w:asciiTheme="minorHAnsi" w:hAnsiTheme="minorHAnsi"/>
          <w:lang w:eastAsia="en-GB"/>
        </w:rPr>
        <w:t>to increase transparency over the allocation of resources</w:t>
      </w:r>
      <w:r w:rsidR="00982837">
        <w:rPr>
          <w:rFonts w:asciiTheme="minorHAnsi" w:hAnsiTheme="minorHAnsi"/>
          <w:lang w:eastAsia="en-GB"/>
        </w:rPr>
        <w:t xml:space="preserve"> to Local Governments</w:t>
      </w:r>
      <w:r w:rsidRPr="00AC7F79">
        <w:rPr>
          <w:rFonts w:asciiTheme="minorHAnsi" w:hAnsiTheme="minorHAnsi" w:cstheme="minorHAnsi"/>
        </w:rPr>
        <w:t xml:space="preserve">.  Visit </w:t>
      </w:r>
      <w:hyperlink r:id="rId8" w:history="1">
        <w:r w:rsidRPr="00AC7F79">
          <w:rPr>
            <w:rStyle w:val="Hyperlink"/>
            <w:rFonts w:asciiTheme="minorHAnsi" w:hAnsiTheme="minorHAnsi" w:cstheme="minorHAnsi"/>
          </w:rPr>
          <w:t>www.budget.go.ug/fiscal_transfers</w:t>
        </w:r>
      </w:hyperlink>
      <w:r w:rsidRPr="00AC7F79">
        <w:rPr>
          <w:rFonts w:asciiTheme="minorHAnsi" w:hAnsiTheme="minorHAnsi" w:cstheme="minorHAnsi"/>
        </w:rPr>
        <w:t xml:space="preserve"> to view allocation formulae and download your </w:t>
      </w:r>
      <w:r w:rsidR="00551FB4">
        <w:rPr>
          <w:rFonts w:asciiTheme="minorHAnsi" w:hAnsiTheme="minorHAnsi" w:cstheme="minorHAnsi"/>
        </w:rPr>
        <w:t>Budget Call Circular</w:t>
      </w:r>
      <w:r w:rsidRPr="00AC7F79">
        <w:rPr>
          <w:rFonts w:asciiTheme="minorHAnsi" w:hAnsiTheme="minorHAnsi" w:cstheme="minorHAnsi"/>
        </w:rPr>
        <w:t xml:space="preserve"> allocations.</w:t>
      </w:r>
    </w:p>
    <w:p w:rsidR="00AC7F79" w:rsidRPr="00AC7F79" w:rsidRDefault="00AC7F79" w:rsidP="00AC7F79">
      <w:pPr>
        <w:pStyle w:val="Heading2"/>
        <w:numPr>
          <w:ilvl w:val="1"/>
          <w:numId w:val="11"/>
        </w:numPr>
        <w:spacing w:before="0" w:after="250"/>
        <w:ind w:left="0"/>
        <w:jc w:val="left"/>
        <w:rPr>
          <w:rFonts w:asciiTheme="minorHAnsi" w:hAnsiTheme="minorHAnsi"/>
        </w:rPr>
      </w:pPr>
      <w:bookmarkStart w:id="9" w:name="_Toc442460983"/>
      <w:r w:rsidRPr="00AC7F79">
        <w:rPr>
          <w:rFonts w:asciiTheme="minorHAnsi" w:hAnsiTheme="minorHAnsi"/>
        </w:rPr>
        <w:t>Calendar for Budget Preparation</w:t>
      </w:r>
      <w:bookmarkEnd w:id="9"/>
    </w:p>
    <w:p w:rsidR="00AC7F79" w:rsidRPr="00AC7F79" w:rsidRDefault="00B64187" w:rsidP="00AC7F79">
      <w:pPr>
        <w:pStyle w:val="BodyText"/>
        <w:rPr>
          <w:rFonts w:asciiTheme="minorHAnsi" w:hAnsiTheme="minorHAnsi"/>
        </w:rPr>
      </w:pPr>
      <w:r>
        <w:rPr>
          <w:rFonts w:asciiTheme="minorHAnsi" w:hAnsiTheme="minorHAnsi"/>
        </w:rPr>
        <w:t>The Public Financial Management Act (PFMA</w:t>
      </w:r>
      <w:r w:rsidR="00B325D5">
        <w:rPr>
          <w:rFonts w:asciiTheme="minorHAnsi" w:hAnsiTheme="minorHAnsi"/>
        </w:rPr>
        <w:t>)</w:t>
      </w:r>
      <w:r>
        <w:rPr>
          <w:rFonts w:asciiTheme="minorHAnsi" w:hAnsiTheme="minorHAnsi"/>
        </w:rPr>
        <w:t xml:space="preserve"> 2015 </w:t>
      </w:r>
      <w:r w:rsidR="000C7DF7">
        <w:rPr>
          <w:rFonts w:asciiTheme="minorHAnsi" w:hAnsiTheme="minorHAnsi"/>
        </w:rPr>
        <w:t>brings forward the budget preparation and reporting timelines. These have been</w:t>
      </w:r>
      <w:r w:rsidR="001717B4">
        <w:rPr>
          <w:rFonts w:asciiTheme="minorHAnsi" w:hAnsiTheme="minorHAnsi"/>
        </w:rPr>
        <w:t xml:space="preserve"> reflected in </w:t>
      </w:r>
      <w:r w:rsidR="00551FB4">
        <w:rPr>
          <w:rFonts w:asciiTheme="minorHAnsi" w:hAnsiTheme="minorHAnsi"/>
        </w:rPr>
        <w:t xml:space="preserve">the </w:t>
      </w:r>
      <w:r w:rsidR="00AC7F79" w:rsidRPr="00AC7F79">
        <w:rPr>
          <w:rFonts w:asciiTheme="minorHAnsi" w:hAnsiTheme="minorHAnsi"/>
        </w:rPr>
        <w:t xml:space="preserve">budget calendar shown below. </w:t>
      </w:r>
      <w:r w:rsidR="001717B4">
        <w:rPr>
          <w:rFonts w:asciiTheme="minorHAnsi" w:hAnsiTheme="minorHAnsi"/>
        </w:rPr>
        <w:t xml:space="preserve">The </w:t>
      </w:r>
      <w:r w:rsidR="00551FB4" w:rsidRPr="00551FB4">
        <w:rPr>
          <w:rFonts w:asciiTheme="minorHAnsi" w:hAnsiTheme="minorHAnsi"/>
          <w:u w:val="single"/>
        </w:rPr>
        <w:t>B</w:t>
      </w:r>
      <w:r w:rsidR="00AC7F79" w:rsidRPr="00551FB4">
        <w:rPr>
          <w:rFonts w:asciiTheme="minorHAnsi" w:hAnsiTheme="minorHAnsi"/>
          <w:u w:val="single"/>
        </w:rPr>
        <w:t>old</w:t>
      </w:r>
      <w:r w:rsidR="00AC7F79" w:rsidRPr="00551FB4">
        <w:rPr>
          <w:rFonts w:asciiTheme="minorHAnsi" w:hAnsiTheme="minorHAnsi"/>
        </w:rPr>
        <w:t xml:space="preserve"> </w:t>
      </w:r>
      <w:r w:rsidR="001717B4">
        <w:rPr>
          <w:rFonts w:asciiTheme="minorHAnsi" w:hAnsiTheme="minorHAnsi"/>
        </w:rPr>
        <w:t>areas</w:t>
      </w:r>
      <w:r w:rsidR="001717B4" w:rsidRPr="00AC7F79">
        <w:rPr>
          <w:rFonts w:asciiTheme="minorHAnsi" w:hAnsiTheme="minorHAnsi"/>
        </w:rPr>
        <w:t xml:space="preserve"> </w:t>
      </w:r>
      <w:r w:rsidR="00AC7F79" w:rsidRPr="00AC7F79">
        <w:rPr>
          <w:rFonts w:asciiTheme="minorHAnsi" w:hAnsiTheme="minorHAnsi"/>
        </w:rPr>
        <w:t xml:space="preserve">indicate </w:t>
      </w:r>
      <w:r w:rsidR="001717B4">
        <w:rPr>
          <w:rFonts w:asciiTheme="minorHAnsi" w:hAnsiTheme="minorHAnsi"/>
        </w:rPr>
        <w:t xml:space="preserve">the most </w:t>
      </w:r>
      <w:r w:rsidR="00AC7F79" w:rsidRPr="00AC7F79">
        <w:rPr>
          <w:rFonts w:asciiTheme="minorHAnsi" w:hAnsiTheme="minorHAnsi"/>
        </w:rPr>
        <w:t>critical dates</w:t>
      </w:r>
      <w:r w:rsidR="00AD2D67">
        <w:rPr>
          <w:rFonts w:asciiTheme="minorHAnsi" w:hAnsiTheme="minorHAnsi"/>
        </w:rPr>
        <w:t xml:space="preserve"> whereas those in </w:t>
      </w:r>
      <w:r w:rsidR="00AC7F79" w:rsidRPr="00551FB4">
        <w:rPr>
          <w:rFonts w:asciiTheme="minorHAnsi" w:hAnsiTheme="minorHAnsi"/>
          <w:u w:val="single"/>
        </w:rPr>
        <w:t>Italics</w:t>
      </w:r>
      <w:r w:rsidR="00AC7F79" w:rsidRPr="00551FB4">
        <w:rPr>
          <w:rFonts w:asciiTheme="minorHAnsi" w:hAnsiTheme="minorHAnsi"/>
        </w:rPr>
        <w:t xml:space="preserve"> </w:t>
      </w:r>
      <w:r w:rsidR="00AC7F79" w:rsidRPr="00AC7F79">
        <w:rPr>
          <w:rFonts w:asciiTheme="minorHAnsi" w:hAnsiTheme="minorHAnsi"/>
        </w:rPr>
        <w:t xml:space="preserve">show </w:t>
      </w:r>
      <w:r w:rsidR="00551FB4">
        <w:rPr>
          <w:rFonts w:asciiTheme="minorHAnsi" w:hAnsiTheme="minorHAnsi"/>
        </w:rPr>
        <w:t>national-</w:t>
      </w:r>
      <w:r w:rsidR="00AC7F79" w:rsidRPr="00AC7F79">
        <w:rPr>
          <w:rFonts w:asciiTheme="minorHAnsi" w:hAnsiTheme="minorHAnsi"/>
        </w:rPr>
        <w:t>level processes</w:t>
      </w:r>
      <w:r w:rsidR="001717B4">
        <w:rPr>
          <w:rFonts w:asciiTheme="minorHAnsi" w:hAnsiTheme="minorHAnsi"/>
        </w:rPr>
        <w:t xml:space="preserve"> and </w:t>
      </w:r>
      <w:r w:rsidR="00AC7F79" w:rsidRPr="00551FB4">
        <w:rPr>
          <w:rFonts w:asciiTheme="minorHAnsi" w:hAnsiTheme="minorHAnsi"/>
          <w:u w:val="single"/>
        </w:rPr>
        <w:t>Plain</w:t>
      </w:r>
      <w:r w:rsidR="00AC7F79" w:rsidRPr="00AC7F79">
        <w:rPr>
          <w:rFonts w:asciiTheme="minorHAnsi" w:hAnsiTheme="minorHAnsi"/>
        </w:rPr>
        <w:t xml:space="preserve"> text represent intermediate </w:t>
      </w:r>
      <w:r w:rsidR="001717B4">
        <w:rPr>
          <w:rFonts w:asciiTheme="minorHAnsi" w:hAnsiTheme="minorHAnsi"/>
        </w:rPr>
        <w:t>L</w:t>
      </w:r>
      <w:r w:rsidR="00AC7F79" w:rsidRPr="00AC7F79">
        <w:rPr>
          <w:rFonts w:asciiTheme="minorHAnsi" w:hAnsiTheme="minorHAnsi"/>
        </w:rPr>
        <w:t xml:space="preserve">ocal </w:t>
      </w:r>
      <w:r w:rsidR="001717B4">
        <w:rPr>
          <w:rFonts w:asciiTheme="minorHAnsi" w:hAnsiTheme="minorHAnsi"/>
        </w:rPr>
        <w:t>G</w:t>
      </w:r>
      <w:r w:rsidR="00AC7F79" w:rsidRPr="00AC7F79">
        <w:rPr>
          <w:rFonts w:asciiTheme="minorHAnsi" w:hAnsiTheme="minorHAnsi"/>
        </w:rPr>
        <w:t xml:space="preserve">overnment budget deadlines.  </w:t>
      </w:r>
    </w:p>
    <w:p w:rsidR="00AC7F79" w:rsidRPr="00AC7F79" w:rsidRDefault="001717B4" w:rsidP="00AC7F79">
      <w:pPr>
        <w:pStyle w:val="BodyText"/>
        <w:rPr>
          <w:rFonts w:asciiTheme="minorHAnsi" w:hAnsiTheme="minorHAnsi"/>
        </w:rPr>
      </w:pPr>
      <w:r>
        <w:rPr>
          <w:rFonts w:asciiTheme="minorHAnsi" w:hAnsiTheme="minorHAnsi"/>
        </w:rPr>
        <w:t>Specifically</w:t>
      </w:r>
      <w:r w:rsidR="00551FB4">
        <w:rPr>
          <w:rFonts w:asciiTheme="minorHAnsi" w:hAnsiTheme="minorHAnsi"/>
        </w:rPr>
        <w:t>,</w:t>
      </w:r>
      <w:r>
        <w:rPr>
          <w:rFonts w:asciiTheme="minorHAnsi" w:hAnsiTheme="minorHAnsi"/>
        </w:rPr>
        <w:t xml:space="preserve"> </w:t>
      </w:r>
      <w:r w:rsidR="00C55A05">
        <w:rPr>
          <w:rFonts w:asciiTheme="minorHAnsi" w:hAnsiTheme="minorHAnsi"/>
        </w:rPr>
        <w:t xml:space="preserve">Local Government </w:t>
      </w:r>
      <w:r w:rsidR="00210557">
        <w:rPr>
          <w:rFonts w:asciiTheme="minorHAnsi" w:hAnsiTheme="minorHAnsi"/>
        </w:rPr>
        <w:t>B</w:t>
      </w:r>
      <w:r w:rsidR="00AC7F79" w:rsidRPr="00AC7F79">
        <w:rPr>
          <w:rFonts w:asciiTheme="minorHAnsi" w:hAnsiTheme="minorHAnsi"/>
        </w:rPr>
        <w:t xml:space="preserve">udget </w:t>
      </w:r>
      <w:r w:rsidR="00210557">
        <w:rPr>
          <w:rFonts w:asciiTheme="minorHAnsi" w:hAnsiTheme="minorHAnsi"/>
        </w:rPr>
        <w:t>E</w:t>
      </w:r>
      <w:r w:rsidR="00AC7F79" w:rsidRPr="00AC7F79">
        <w:rPr>
          <w:rFonts w:asciiTheme="minorHAnsi" w:hAnsiTheme="minorHAnsi"/>
        </w:rPr>
        <w:t xml:space="preserve">stimates </w:t>
      </w:r>
      <w:r w:rsidR="00210557">
        <w:rPr>
          <w:rFonts w:asciiTheme="minorHAnsi" w:hAnsiTheme="minorHAnsi"/>
        </w:rPr>
        <w:t xml:space="preserve">for the next Financial Year </w:t>
      </w:r>
      <w:r w:rsidR="00AC7F79" w:rsidRPr="00AC7F79">
        <w:rPr>
          <w:rFonts w:asciiTheme="minorHAnsi" w:hAnsiTheme="minorHAnsi"/>
        </w:rPr>
        <w:t xml:space="preserve">should be </w:t>
      </w:r>
      <w:r w:rsidR="00210557">
        <w:rPr>
          <w:rFonts w:asciiTheme="minorHAnsi" w:hAnsiTheme="minorHAnsi"/>
        </w:rPr>
        <w:t xml:space="preserve">laid, discussed and </w:t>
      </w:r>
      <w:r w:rsidR="00AC7F79" w:rsidRPr="00AC7F79">
        <w:rPr>
          <w:rFonts w:asciiTheme="minorHAnsi" w:hAnsiTheme="minorHAnsi"/>
        </w:rPr>
        <w:t xml:space="preserve">approved by the </w:t>
      </w:r>
      <w:r w:rsidR="00210557">
        <w:rPr>
          <w:rFonts w:asciiTheme="minorHAnsi" w:hAnsiTheme="minorHAnsi"/>
        </w:rPr>
        <w:t>L</w:t>
      </w:r>
      <w:r w:rsidR="00AC7F79" w:rsidRPr="00AC7F79">
        <w:rPr>
          <w:rFonts w:asciiTheme="minorHAnsi" w:hAnsiTheme="minorHAnsi"/>
        </w:rPr>
        <w:t xml:space="preserve">ocal </w:t>
      </w:r>
      <w:r w:rsidR="00210557">
        <w:rPr>
          <w:rFonts w:asciiTheme="minorHAnsi" w:hAnsiTheme="minorHAnsi"/>
        </w:rPr>
        <w:t>C</w:t>
      </w:r>
      <w:r w:rsidR="00AC7F79" w:rsidRPr="00AC7F79">
        <w:rPr>
          <w:rFonts w:asciiTheme="minorHAnsi" w:hAnsiTheme="minorHAnsi"/>
        </w:rPr>
        <w:t xml:space="preserve">ouncil </w:t>
      </w:r>
      <w:r w:rsidR="00AD2D67">
        <w:rPr>
          <w:rFonts w:asciiTheme="minorHAnsi" w:hAnsiTheme="minorHAnsi"/>
        </w:rPr>
        <w:t>by</w:t>
      </w:r>
      <w:r w:rsidR="00AC7F79" w:rsidRPr="00AC7F79">
        <w:rPr>
          <w:rFonts w:asciiTheme="minorHAnsi" w:hAnsiTheme="minorHAnsi"/>
        </w:rPr>
        <w:t xml:space="preserve"> 31</w:t>
      </w:r>
      <w:r w:rsidR="00B50654" w:rsidRPr="00551FB4">
        <w:rPr>
          <w:rFonts w:asciiTheme="minorHAnsi" w:hAnsiTheme="minorHAnsi"/>
          <w:vertAlign w:val="superscript"/>
        </w:rPr>
        <w:t>st</w:t>
      </w:r>
      <w:r w:rsidR="00AC7F79" w:rsidRPr="00AC7F79">
        <w:rPr>
          <w:rFonts w:asciiTheme="minorHAnsi" w:hAnsiTheme="minorHAnsi"/>
        </w:rPr>
        <w:t xml:space="preserve"> May</w:t>
      </w:r>
      <w:r w:rsidR="00210557">
        <w:rPr>
          <w:rFonts w:asciiTheme="minorHAnsi" w:hAnsiTheme="minorHAnsi"/>
        </w:rPr>
        <w:t xml:space="preserve"> every </w:t>
      </w:r>
      <w:r w:rsidR="00AD2D67">
        <w:rPr>
          <w:rFonts w:asciiTheme="minorHAnsi" w:hAnsiTheme="minorHAnsi"/>
        </w:rPr>
        <w:t>year</w:t>
      </w:r>
      <w:r w:rsidR="00AC7F79" w:rsidRPr="00AC7F79">
        <w:rPr>
          <w:rFonts w:asciiTheme="minorHAnsi" w:hAnsiTheme="minorHAnsi"/>
        </w:rPr>
        <w:t xml:space="preserve">, well before the start of the financial year on </w:t>
      </w:r>
      <w:r w:rsidR="00AD2D67">
        <w:rPr>
          <w:rFonts w:asciiTheme="minorHAnsi" w:hAnsiTheme="minorHAnsi"/>
        </w:rPr>
        <w:t>1</w:t>
      </w:r>
      <w:r w:rsidR="00AD2D67" w:rsidRPr="00551FB4">
        <w:rPr>
          <w:rFonts w:asciiTheme="minorHAnsi" w:hAnsiTheme="minorHAnsi"/>
          <w:vertAlign w:val="superscript"/>
        </w:rPr>
        <w:t>st</w:t>
      </w:r>
      <w:r w:rsidR="00AD2D67">
        <w:rPr>
          <w:rFonts w:asciiTheme="minorHAnsi" w:hAnsiTheme="minorHAnsi"/>
        </w:rPr>
        <w:t xml:space="preserve"> </w:t>
      </w:r>
      <w:r w:rsidR="00AC7F79" w:rsidRPr="00AC7F79">
        <w:rPr>
          <w:rFonts w:asciiTheme="minorHAnsi" w:hAnsiTheme="minorHAnsi"/>
        </w:rPr>
        <w:t xml:space="preserve">July. As a result, </w:t>
      </w:r>
      <w:r w:rsidR="00210557">
        <w:rPr>
          <w:rFonts w:asciiTheme="minorHAnsi" w:hAnsiTheme="minorHAnsi"/>
        </w:rPr>
        <w:t>V</w:t>
      </w:r>
      <w:r w:rsidR="00AC7F79" w:rsidRPr="00AC7F79">
        <w:rPr>
          <w:rFonts w:asciiTheme="minorHAnsi" w:hAnsiTheme="minorHAnsi"/>
        </w:rPr>
        <w:t xml:space="preserve">ote </w:t>
      </w:r>
      <w:r w:rsidR="00210557">
        <w:rPr>
          <w:rFonts w:asciiTheme="minorHAnsi" w:hAnsiTheme="minorHAnsi"/>
        </w:rPr>
        <w:t>O</w:t>
      </w:r>
      <w:r w:rsidR="00AC7F79" w:rsidRPr="00AC7F79">
        <w:rPr>
          <w:rFonts w:asciiTheme="minorHAnsi" w:hAnsiTheme="minorHAnsi"/>
        </w:rPr>
        <w:t xml:space="preserve">n </w:t>
      </w:r>
      <w:r w:rsidR="00210557">
        <w:rPr>
          <w:rFonts w:asciiTheme="minorHAnsi" w:hAnsiTheme="minorHAnsi"/>
        </w:rPr>
        <w:t>A</w:t>
      </w:r>
      <w:r w:rsidR="00AC7F79" w:rsidRPr="00AC7F79">
        <w:rPr>
          <w:rFonts w:asciiTheme="minorHAnsi" w:hAnsiTheme="minorHAnsi"/>
        </w:rPr>
        <w:t xml:space="preserve">ccount by the Council </w:t>
      </w:r>
      <w:r w:rsidR="00210557">
        <w:rPr>
          <w:rFonts w:asciiTheme="minorHAnsi" w:hAnsiTheme="minorHAnsi"/>
        </w:rPr>
        <w:t xml:space="preserve">will </w:t>
      </w:r>
      <w:r w:rsidR="00AC7F79" w:rsidRPr="00AC7F79">
        <w:rPr>
          <w:rFonts w:asciiTheme="minorHAnsi" w:hAnsiTheme="minorHAnsi"/>
        </w:rPr>
        <w:t>not</w:t>
      </w:r>
      <w:r w:rsidR="00551FB4">
        <w:rPr>
          <w:rFonts w:asciiTheme="minorHAnsi" w:hAnsiTheme="minorHAnsi"/>
        </w:rPr>
        <w:t xml:space="preserve"> be</w:t>
      </w:r>
      <w:r w:rsidR="00AC7F79" w:rsidRPr="00AC7F79">
        <w:rPr>
          <w:rFonts w:asciiTheme="minorHAnsi" w:hAnsiTheme="minorHAnsi"/>
        </w:rPr>
        <w:t xml:space="preserve"> required. </w:t>
      </w:r>
    </w:p>
    <w:p w:rsidR="00AC7F79" w:rsidRPr="00AC7F79" w:rsidRDefault="00C55A05" w:rsidP="00AC7F79">
      <w:pPr>
        <w:pStyle w:val="TableHeading"/>
        <w:rPr>
          <w:rFonts w:asciiTheme="minorHAnsi" w:hAnsiTheme="minorHAnsi"/>
        </w:rPr>
      </w:pPr>
      <w:r>
        <w:rPr>
          <w:rFonts w:asciiTheme="minorHAnsi" w:hAnsiTheme="minorHAnsi"/>
        </w:rPr>
        <w:t xml:space="preserve">Local Government </w:t>
      </w:r>
      <w:r w:rsidR="00AC7F79" w:rsidRPr="00AC7F79">
        <w:rPr>
          <w:rFonts w:asciiTheme="minorHAnsi" w:hAnsiTheme="minorHAnsi"/>
        </w:rPr>
        <w:t>budget calendar</w:t>
      </w:r>
    </w:p>
    <w:tbl>
      <w:tblPr>
        <w:tblStyle w:val="TableGrid"/>
        <w:tblW w:w="5000" w:type="pct"/>
        <w:tblLook w:val="04A0" w:firstRow="1" w:lastRow="0" w:firstColumn="1" w:lastColumn="0" w:noHBand="0" w:noVBand="1"/>
      </w:tblPr>
      <w:tblGrid>
        <w:gridCol w:w="507"/>
        <w:gridCol w:w="7099"/>
        <w:gridCol w:w="1410"/>
      </w:tblGrid>
      <w:tr w:rsidR="00AC7F79" w:rsidRPr="00AC7F79" w:rsidTr="00AC7F79">
        <w:trPr>
          <w:tblHeader/>
        </w:trPr>
        <w:tc>
          <w:tcPr>
            <w:tcW w:w="281" w:type="pct"/>
            <w:shd w:val="clear" w:color="auto" w:fill="E7E6E6" w:themeFill="background2"/>
          </w:tcPr>
          <w:p w:rsidR="00AC7F79" w:rsidRPr="00741EC6" w:rsidRDefault="00AC7F79" w:rsidP="00AC7F79">
            <w:pPr>
              <w:pStyle w:val="TableText"/>
              <w:rPr>
                <w:rFonts w:asciiTheme="minorHAnsi" w:hAnsiTheme="minorHAnsi"/>
                <w:b/>
                <w:sz w:val="20"/>
              </w:rPr>
            </w:pPr>
          </w:p>
        </w:tc>
        <w:tc>
          <w:tcPr>
            <w:tcW w:w="3937" w:type="pct"/>
            <w:shd w:val="clear" w:color="auto" w:fill="E7E6E6" w:themeFill="background2"/>
          </w:tcPr>
          <w:p w:rsidR="00AC7F79" w:rsidRPr="00741EC6" w:rsidRDefault="00AC7F79" w:rsidP="00AC7F79">
            <w:pPr>
              <w:pStyle w:val="TableText"/>
              <w:rPr>
                <w:rFonts w:asciiTheme="minorHAnsi" w:hAnsiTheme="minorHAnsi"/>
                <w:b/>
                <w:sz w:val="20"/>
              </w:rPr>
            </w:pPr>
            <w:r w:rsidRPr="00741EC6">
              <w:rPr>
                <w:rFonts w:asciiTheme="minorHAnsi" w:hAnsiTheme="minorHAnsi"/>
                <w:b/>
                <w:sz w:val="20"/>
              </w:rPr>
              <w:t>Activity</w:t>
            </w:r>
          </w:p>
        </w:tc>
        <w:tc>
          <w:tcPr>
            <w:tcW w:w="782" w:type="pct"/>
            <w:shd w:val="clear" w:color="auto" w:fill="E7E6E6" w:themeFill="background2"/>
          </w:tcPr>
          <w:p w:rsidR="00AC7F79" w:rsidRPr="00741EC6" w:rsidRDefault="00AC7F79" w:rsidP="00741EC6">
            <w:pPr>
              <w:pStyle w:val="TableText"/>
              <w:jc w:val="center"/>
              <w:rPr>
                <w:rFonts w:asciiTheme="minorHAnsi" w:hAnsiTheme="minorHAnsi"/>
                <w:b/>
                <w:sz w:val="20"/>
              </w:rPr>
            </w:pPr>
            <w:r w:rsidRPr="00741EC6">
              <w:rPr>
                <w:rFonts w:asciiTheme="minorHAnsi" w:hAnsiTheme="minorHAnsi"/>
                <w:b/>
                <w:sz w:val="20"/>
              </w:rPr>
              <w:t>Date</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1</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 xml:space="preserve">Regional </w:t>
            </w:r>
            <w:r w:rsidR="00AD2D67" w:rsidRPr="00741EC6">
              <w:rPr>
                <w:rFonts w:asciiTheme="minorHAnsi" w:hAnsiTheme="minorHAnsi"/>
                <w:sz w:val="20"/>
              </w:rPr>
              <w:t xml:space="preserve">Budget </w:t>
            </w:r>
            <w:r w:rsidRPr="00741EC6">
              <w:rPr>
                <w:rFonts w:asciiTheme="minorHAnsi" w:hAnsiTheme="minorHAnsi"/>
                <w:sz w:val="20"/>
              </w:rPr>
              <w:t xml:space="preserve">Consultative Workshops with </w:t>
            </w:r>
            <w:r w:rsidR="00AD2D67" w:rsidRPr="00741EC6">
              <w:rPr>
                <w:rFonts w:asciiTheme="minorHAnsi" w:hAnsiTheme="minorHAnsi"/>
                <w:sz w:val="20"/>
              </w:rPr>
              <w:t>Local Governments</w:t>
            </w:r>
            <w:r w:rsidRPr="00741EC6">
              <w:rPr>
                <w:rFonts w:asciiTheme="minorHAnsi" w:hAnsiTheme="minorHAnsi"/>
                <w:sz w:val="20"/>
              </w:rPr>
              <w:t>, discussing</w:t>
            </w:r>
          </w:p>
          <w:p w:rsidR="00AC7F79" w:rsidRPr="00741EC6" w:rsidRDefault="00AC7F79" w:rsidP="00AC7F79">
            <w:pPr>
              <w:pStyle w:val="TableText"/>
              <w:numPr>
                <w:ilvl w:val="0"/>
                <w:numId w:val="20"/>
              </w:numPr>
              <w:rPr>
                <w:rFonts w:asciiTheme="minorHAnsi" w:hAnsiTheme="minorHAnsi"/>
                <w:sz w:val="20"/>
              </w:rPr>
            </w:pPr>
            <w:r w:rsidRPr="00741EC6">
              <w:rPr>
                <w:rFonts w:asciiTheme="minorHAnsi" w:hAnsiTheme="minorHAnsi"/>
                <w:sz w:val="20"/>
              </w:rPr>
              <w:t>Draft Grant and Budget Requirements</w:t>
            </w:r>
            <w:r w:rsidR="00AD2D67">
              <w:rPr>
                <w:rFonts w:asciiTheme="minorHAnsi" w:hAnsiTheme="minorHAnsi"/>
                <w:sz w:val="20"/>
              </w:rPr>
              <w:t>;</w:t>
            </w:r>
            <w:r w:rsidRPr="00741EC6">
              <w:rPr>
                <w:rFonts w:asciiTheme="minorHAnsi" w:hAnsiTheme="minorHAnsi"/>
                <w:sz w:val="20"/>
              </w:rPr>
              <w:t xml:space="preserve"> and</w:t>
            </w:r>
          </w:p>
          <w:p w:rsidR="00AC7F79" w:rsidRPr="00741EC6" w:rsidRDefault="00AC7F79" w:rsidP="00AC7F79">
            <w:pPr>
              <w:pStyle w:val="TableText"/>
              <w:numPr>
                <w:ilvl w:val="0"/>
                <w:numId w:val="20"/>
              </w:numPr>
              <w:rPr>
                <w:rFonts w:asciiTheme="minorHAnsi" w:hAnsiTheme="minorHAnsi"/>
                <w:sz w:val="20"/>
              </w:rPr>
            </w:pPr>
            <w:r w:rsidRPr="00741EC6">
              <w:rPr>
                <w:rFonts w:asciiTheme="minorHAnsi" w:hAnsiTheme="minorHAnsi"/>
                <w:sz w:val="20"/>
              </w:rPr>
              <w:t>LG Planning and Budgeting Guidelines</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20 Aug</w:t>
            </w:r>
            <w:r w:rsidR="00AD2D67">
              <w:rPr>
                <w:rFonts w:asciiTheme="minorHAnsi" w:hAnsiTheme="minorHAnsi"/>
                <w:sz w:val="20"/>
              </w:rPr>
              <w:t>ust</w:t>
            </w:r>
          </w:p>
        </w:tc>
      </w:tr>
      <w:tr w:rsidR="00AC7F79" w:rsidRPr="00AC7F79" w:rsidTr="00AC7F79">
        <w:tc>
          <w:tcPr>
            <w:tcW w:w="281" w:type="pct"/>
          </w:tcPr>
          <w:p w:rsidR="00AC7F79" w:rsidRPr="00741EC6" w:rsidRDefault="00AC7F79" w:rsidP="00AC7F79">
            <w:pPr>
              <w:pStyle w:val="TableText"/>
              <w:rPr>
                <w:rFonts w:asciiTheme="minorHAnsi" w:hAnsiTheme="minorHAnsi"/>
                <w:i/>
                <w:sz w:val="20"/>
              </w:rPr>
            </w:pPr>
            <w:r w:rsidRPr="00741EC6">
              <w:rPr>
                <w:rFonts w:asciiTheme="minorHAnsi" w:hAnsiTheme="minorHAnsi"/>
                <w:i/>
                <w:sz w:val="20"/>
              </w:rPr>
              <w:t>2</w:t>
            </w:r>
          </w:p>
        </w:tc>
        <w:tc>
          <w:tcPr>
            <w:tcW w:w="3937" w:type="pct"/>
          </w:tcPr>
          <w:p w:rsidR="00AC7F79" w:rsidRPr="00741EC6" w:rsidRDefault="00C55A05" w:rsidP="00AC7F79">
            <w:pPr>
              <w:pStyle w:val="TableText"/>
              <w:rPr>
                <w:rFonts w:asciiTheme="minorHAnsi" w:hAnsiTheme="minorHAnsi"/>
                <w:i/>
                <w:sz w:val="20"/>
              </w:rPr>
            </w:pPr>
            <w:r>
              <w:rPr>
                <w:rFonts w:asciiTheme="minorHAnsi" w:hAnsiTheme="minorHAnsi"/>
                <w:i/>
                <w:sz w:val="20"/>
              </w:rPr>
              <w:t xml:space="preserve">Local Government </w:t>
            </w:r>
            <w:r w:rsidR="00AC7F79" w:rsidRPr="00741EC6">
              <w:rPr>
                <w:rFonts w:asciiTheme="minorHAnsi" w:hAnsiTheme="minorHAnsi"/>
                <w:i/>
                <w:sz w:val="20"/>
              </w:rPr>
              <w:t>negotiations with sectors to agree grant conditions and allocation formulae.</w:t>
            </w:r>
          </w:p>
        </w:tc>
        <w:tc>
          <w:tcPr>
            <w:tcW w:w="782" w:type="pct"/>
          </w:tcPr>
          <w:p w:rsidR="00AC7F79" w:rsidRPr="00741EC6" w:rsidRDefault="00741EC6" w:rsidP="00741EC6">
            <w:pPr>
              <w:pStyle w:val="TableText"/>
              <w:jc w:val="center"/>
              <w:rPr>
                <w:rFonts w:asciiTheme="minorHAnsi" w:hAnsiTheme="minorHAnsi"/>
                <w:i/>
                <w:sz w:val="20"/>
              </w:rPr>
            </w:pPr>
            <w:r>
              <w:rPr>
                <w:rFonts w:asciiTheme="minorHAnsi" w:hAnsiTheme="minorHAnsi"/>
                <w:i/>
                <w:sz w:val="20"/>
              </w:rPr>
              <w:t>10 Sep</w:t>
            </w:r>
            <w:r w:rsidR="006A5E37">
              <w:rPr>
                <w:rFonts w:asciiTheme="minorHAnsi" w:hAnsiTheme="minorHAnsi"/>
                <w:i/>
                <w:sz w:val="20"/>
              </w:rPr>
              <w:t>tember</w:t>
            </w:r>
          </w:p>
        </w:tc>
      </w:tr>
      <w:tr w:rsidR="00AC7F79" w:rsidRPr="00AC7F79" w:rsidTr="00AC7F79">
        <w:tc>
          <w:tcPr>
            <w:tcW w:w="281" w:type="pct"/>
          </w:tcPr>
          <w:p w:rsidR="00AC7F79" w:rsidRPr="00741EC6" w:rsidRDefault="00AC7F79" w:rsidP="00AC7F79">
            <w:pPr>
              <w:pStyle w:val="TableText"/>
              <w:rPr>
                <w:rFonts w:asciiTheme="minorHAnsi" w:hAnsiTheme="minorHAnsi"/>
                <w:i/>
                <w:sz w:val="20"/>
              </w:rPr>
            </w:pPr>
            <w:r w:rsidRPr="00741EC6">
              <w:rPr>
                <w:rFonts w:asciiTheme="minorHAnsi" w:hAnsiTheme="minorHAnsi"/>
                <w:i/>
                <w:sz w:val="20"/>
              </w:rPr>
              <w:t>3</w:t>
            </w:r>
          </w:p>
        </w:tc>
        <w:tc>
          <w:tcPr>
            <w:tcW w:w="3937" w:type="pct"/>
          </w:tcPr>
          <w:p w:rsidR="00AC7F79" w:rsidRPr="00741EC6" w:rsidRDefault="00AC7F79" w:rsidP="00AC7F79">
            <w:pPr>
              <w:pStyle w:val="TableText"/>
              <w:rPr>
                <w:rFonts w:asciiTheme="minorHAnsi" w:hAnsiTheme="minorHAnsi"/>
                <w:i/>
                <w:sz w:val="20"/>
              </w:rPr>
            </w:pPr>
            <w:r w:rsidRPr="00741EC6">
              <w:rPr>
                <w:rFonts w:asciiTheme="minorHAnsi" w:hAnsiTheme="minorHAnsi"/>
                <w:i/>
                <w:sz w:val="20"/>
              </w:rPr>
              <w:t>MOFPED issues the first Budget Call Circular, accompanied by the:</w:t>
            </w:r>
          </w:p>
          <w:p w:rsidR="00AC7F79" w:rsidRPr="00741EC6" w:rsidRDefault="00AC7F79" w:rsidP="00AC7F79">
            <w:pPr>
              <w:pStyle w:val="TableText"/>
              <w:numPr>
                <w:ilvl w:val="0"/>
                <w:numId w:val="19"/>
              </w:numPr>
              <w:rPr>
                <w:rFonts w:asciiTheme="minorHAnsi" w:hAnsiTheme="minorHAnsi"/>
                <w:i/>
                <w:sz w:val="20"/>
              </w:rPr>
            </w:pPr>
            <w:r w:rsidRPr="00741EC6">
              <w:rPr>
                <w:rFonts w:asciiTheme="minorHAnsi" w:hAnsiTheme="minorHAnsi"/>
                <w:i/>
                <w:sz w:val="20"/>
              </w:rPr>
              <w:t xml:space="preserve">IPFs to local governments; </w:t>
            </w:r>
          </w:p>
          <w:p w:rsidR="00AC7F79" w:rsidRPr="00741EC6" w:rsidRDefault="00AC7F79" w:rsidP="00AC7F79">
            <w:pPr>
              <w:pStyle w:val="TableText"/>
              <w:numPr>
                <w:ilvl w:val="0"/>
                <w:numId w:val="19"/>
              </w:numPr>
              <w:rPr>
                <w:rFonts w:asciiTheme="minorHAnsi" w:hAnsiTheme="minorHAnsi"/>
                <w:i/>
                <w:sz w:val="20"/>
              </w:rPr>
            </w:pPr>
            <w:r w:rsidRPr="00741EC6">
              <w:rPr>
                <w:rFonts w:asciiTheme="minorHAnsi" w:hAnsiTheme="minorHAnsi"/>
                <w:i/>
                <w:sz w:val="20"/>
              </w:rPr>
              <w:lastRenderedPageBreak/>
              <w:t xml:space="preserve">Final Grant and Budget Requirements communicated to LGs.  </w:t>
            </w:r>
          </w:p>
        </w:tc>
        <w:tc>
          <w:tcPr>
            <w:tcW w:w="782" w:type="pct"/>
          </w:tcPr>
          <w:p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lastRenderedPageBreak/>
              <w:t>30 Sep</w:t>
            </w:r>
            <w:r w:rsidR="006A5E37">
              <w:rPr>
                <w:rFonts w:asciiTheme="minorHAnsi" w:hAnsiTheme="minorHAnsi"/>
                <w:i/>
                <w:sz w:val="20"/>
              </w:rPr>
              <w:t>tember</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lastRenderedPageBreak/>
              <w:t>4</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 xml:space="preserve">Budget Desk prepares the first </w:t>
            </w:r>
            <w:r w:rsidR="00C55A05">
              <w:rPr>
                <w:rFonts w:asciiTheme="minorHAnsi" w:hAnsiTheme="minorHAnsi"/>
                <w:sz w:val="20"/>
              </w:rPr>
              <w:t xml:space="preserve">Local Government </w:t>
            </w:r>
            <w:r w:rsidRPr="00741EC6">
              <w:rPr>
                <w:rFonts w:asciiTheme="minorHAnsi" w:hAnsiTheme="minorHAnsi"/>
                <w:sz w:val="20"/>
              </w:rPr>
              <w:t xml:space="preserve">Budget Call Circular and shares with </w:t>
            </w:r>
            <w:proofErr w:type="spellStart"/>
            <w:r w:rsidRPr="00741EC6">
              <w:rPr>
                <w:rFonts w:asciiTheme="minorHAnsi" w:hAnsiTheme="minorHAnsi"/>
                <w:sz w:val="20"/>
              </w:rPr>
              <w:t>HoDs</w:t>
            </w:r>
            <w:proofErr w:type="spellEnd"/>
            <w:r w:rsidRPr="00741EC6">
              <w:rPr>
                <w:rFonts w:asciiTheme="minorHAnsi" w:hAnsiTheme="minorHAnsi"/>
                <w:sz w:val="20"/>
              </w:rPr>
              <w:t xml:space="preserve"> and LLGs.  This includes:</w:t>
            </w:r>
          </w:p>
          <w:p w:rsidR="00AC7F79" w:rsidRPr="00741EC6" w:rsidRDefault="00AC7F79" w:rsidP="00AC7F79">
            <w:pPr>
              <w:pStyle w:val="TableText"/>
              <w:numPr>
                <w:ilvl w:val="0"/>
                <w:numId w:val="21"/>
              </w:numPr>
              <w:rPr>
                <w:rFonts w:asciiTheme="minorHAnsi" w:hAnsiTheme="minorHAnsi"/>
                <w:sz w:val="20"/>
              </w:rPr>
            </w:pPr>
            <w:r w:rsidRPr="00741EC6">
              <w:rPr>
                <w:rFonts w:asciiTheme="minorHAnsi" w:hAnsiTheme="minorHAnsi"/>
                <w:sz w:val="20"/>
              </w:rPr>
              <w:t>Allocations to LLGs</w:t>
            </w:r>
          </w:p>
          <w:p w:rsidR="00AC7F79" w:rsidRPr="00741EC6" w:rsidRDefault="00AC7F79" w:rsidP="00AC7F79">
            <w:pPr>
              <w:pStyle w:val="TableText"/>
              <w:numPr>
                <w:ilvl w:val="0"/>
                <w:numId w:val="21"/>
              </w:numPr>
              <w:rPr>
                <w:rFonts w:asciiTheme="minorHAnsi" w:hAnsiTheme="minorHAnsi"/>
                <w:sz w:val="20"/>
              </w:rPr>
            </w:pPr>
            <w:r w:rsidRPr="00741EC6">
              <w:rPr>
                <w:rFonts w:asciiTheme="minorHAnsi" w:hAnsiTheme="minorHAnsi"/>
                <w:sz w:val="20"/>
              </w:rPr>
              <w:t xml:space="preserve">Allocations to Departments </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5 Oct</w:t>
            </w:r>
            <w:r w:rsidR="006A5E37">
              <w:rPr>
                <w:rFonts w:asciiTheme="minorHAnsi" w:hAnsiTheme="minorHAnsi"/>
                <w:sz w:val="20"/>
              </w:rPr>
              <w:t>ober</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5</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 xml:space="preserve">Departments and LLGs prepare inputs for the LG BFP and draft LG DPs and submit to Budget Desk, including </w:t>
            </w:r>
          </w:p>
          <w:p w:rsidR="00AC7F79" w:rsidRPr="00741EC6" w:rsidRDefault="00AC7F79" w:rsidP="00AC7F79">
            <w:pPr>
              <w:pStyle w:val="TableText"/>
              <w:numPr>
                <w:ilvl w:val="0"/>
                <w:numId w:val="23"/>
              </w:numPr>
              <w:rPr>
                <w:rFonts w:asciiTheme="minorHAnsi" w:hAnsiTheme="minorHAnsi"/>
                <w:sz w:val="20"/>
              </w:rPr>
            </w:pPr>
            <w:r w:rsidRPr="00741EC6">
              <w:rPr>
                <w:rFonts w:asciiTheme="minorHAnsi" w:hAnsiTheme="minorHAnsi"/>
                <w:sz w:val="20"/>
              </w:rPr>
              <w:t>Identification of Investments for inclusion in LG Budget</w:t>
            </w:r>
          </w:p>
          <w:p w:rsidR="00AC7F79" w:rsidRPr="00741EC6" w:rsidRDefault="00AC7F79" w:rsidP="00AC7F79">
            <w:pPr>
              <w:pStyle w:val="TableText"/>
              <w:numPr>
                <w:ilvl w:val="0"/>
                <w:numId w:val="23"/>
              </w:numPr>
              <w:rPr>
                <w:rFonts w:asciiTheme="minorHAnsi" w:hAnsiTheme="minorHAnsi"/>
                <w:sz w:val="20"/>
              </w:rPr>
            </w:pPr>
            <w:r w:rsidRPr="00741EC6">
              <w:rPr>
                <w:rFonts w:asciiTheme="minorHAnsi" w:hAnsiTheme="minorHAnsi"/>
                <w:sz w:val="20"/>
              </w:rPr>
              <w:t xml:space="preserve">Preliminary Budget estimates and Annual </w:t>
            </w:r>
            <w:proofErr w:type="spellStart"/>
            <w:r w:rsidRPr="00741EC6">
              <w:rPr>
                <w:rFonts w:asciiTheme="minorHAnsi" w:hAnsiTheme="minorHAnsi"/>
                <w:sz w:val="20"/>
              </w:rPr>
              <w:t>Workplans</w:t>
            </w:r>
            <w:proofErr w:type="spellEnd"/>
            <w:r w:rsidRPr="00741EC6">
              <w:rPr>
                <w:rFonts w:asciiTheme="minorHAnsi" w:hAnsiTheme="minorHAnsi"/>
                <w:sz w:val="20"/>
              </w:rPr>
              <w:t xml:space="preserve"> </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20 Oct</w:t>
            </w:r>
            <w:r w:rsidR="006A5E37">
              <w:rPr>
                <w:rFonts w:asciiTheme="minorHAnsi" w:hAnsiTheme="minorHAnsi"/>
                <w:sz w:val="20"/>
              </w:rPr>
              <w:t>ober</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6</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LG Planning and Budget Conference to discuss</w:t>
            </w:r>
          </w:p>
          <w:p w:rsidR="00AC7F79" w:rsidRPr="00741EC6" w:rsidRDefault="00AC7F79" w:rsidP="00AC7F79">
            <w:pPr>
              <w:pStyle w:val="TableText"/>
              <w:numPr>
                <w:ilvl w:val="0"/>
                <w:numId w:val="22"/>
              </w:numPr>
              <w:rPr>
                <w:rFonts w:asciiTheme="minorHAnsi" w:hAnsiTheme="minorHAnsi"/>
                <w:sz w:val="20"/>
              </w:rPr>
            </w:pPr>
            <w:r w:rsidRPr="00741EC6">
              <w:rPr>
                <w:rFonts w:asciiTheme="minorHAnsi" w:hAnsiTheme="minorHAnsi"/>
                <w:sz w:val="20"/>
              </w:rPr>
              <w:t xml:space="preserve">LLG and Department Annual </w:t>
            </w:r>
            <w:proofErr w:type="spellStart"/>
            <w:r w:rsidRPr="00741EC6">
              <w:rPr>
                <w:rFonts w:asciiTheme="minorHAnsi" w:hAnsiTheme="minorHAnsi"/>
                <w:sz w:val="20"/>
              </w:rPr>
              <w:t>Workplans</w:t>
            </w:r>
            <w:proofErr w:type="spellEnd"/>
            <w:r w:rsidRPr="00741EC6">
              <w:rPr>
                <w:rFonts w:asciiTheme="minorHAnsi" w:hAnsiTheme="minorHAnsi"/>
                <w:sz w:val="20"/>
              </w:rPr>
              <w:t xml:space="preserve"> for the forthcoming budget</w:t>
            </w:r>
          </w:p>
          <w:p w:rsidR="00AC7F79" w:rsidRPr="00741EC6" w:rsidRDefault="00AC7F79" w:rsidP="00AC7F79">
            <w:pPr>
              <w:pStyle w:val="TableText"/>
              <w:numPr>
                <w:ilvl w:val="0"/>
                <w:numId w:val="22"/>
              </w:numPr>
              <w:rPr>
                <w:rFonts w:asciiTheme="minorHAnsi" w:hAnsiTheme="minorHAnsi"/>
                <w:sz w:val="20"/>
              </w:rPr>
            </w:pPr>
            <w:r w:rsidRPr="00741EC6">
              <w:rPr>
                <w:rFonts w:asciiTheme="minorHAnsi" w:hAnsiTheme="minorHAnsi"/>
                <w:sz w:val="20"/>
              </w:rPr>
              <w:t>Identification of Investments for inclusion in LG D</w:t>
            </w:r>
            <w:r w:rsidR="00AD2D67">
              <w:rPr>
                <w:rFonts w:asciiTheme="minorHAnsi" w:hAnsiTheme="minorHAnsi"/>
                <w:sz w:val="20"/>
              </w:rPr>
              <w:t xml:space="preserve">evelopment </w:t>
            </w:r>
            <w:r w:rsidRPr="00741EC6">
              <w:rPr>
                <w:rFonts w:asciiTheme="minorHAnsi" w:hAnsiTheme="minorHAnsi"/>
                <w:sz w:val="20"/>
              </w:rPr>
              <w:t>P</w:t>
            </w:r>
            <w:r w:rsidR="00AD2D67">
              <w:rPr>
                <w:rFonts w:asciiTheme="minorHAnsi" w:hAnsiTheme="minorHAnsi"/>
                <w:sz w:val="20"/>
              </w:rPr>
              <w:t>lan</w:t>
            </w:r>
            <w:r w:rsidRPr="00741EC6">
              <w:rPr>
                <w:rFonts w:asciiTheme="minorHAnsi" w:hAnsiTheme="minorHAnsi"/>
                <w:sz w:val="20"/>
              </w:rPr>
              <w:t>s</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31 Oct</w:t>
            </w:r>
            <w:r w:rsidR="006A5E37">
              <w:rPr>
                <w:rFonts w:asciiTheme="minorHAnsi" w:hAnsiTheme="minorHAnsi"/>
                <w:sz w:val="20"/>
              </w:rPr>
              <w:t>ober</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7</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Budget Desk Compiles LG BFP and LG DPs</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5 Nov</w:t>
            </w:r>
            <w:r w:rsidR="006A5E37">
              <w:rPr>
                <w:rFonts w:asciiTheme="minorHAnsi" w:hAnsiTheme="minorHAnsi"/>
                <w:sz w:val="20"/>
              </w:rPr>
              <w:t>ember</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8</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Review of the draft LG BFP and LG DPs by the Technical Planning Committee and the LG Executive Committee</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10 Nov</w:t>
            </w:r>
            <w:r w:rsidR="006A5E37">
              <w:rPr>
                <w:rFonts w:asciiTheme="minorHAnsi" w:hAnsiTheme="minorHAnsi"/>
                <w:sz w:val="20"/>
              </w:rPr>
              <w:t>ember</w:t>
            </w:r>
          </w:p>
        </w:tc>
      </w:tr>
      <w:tr w:rsidR="00AC7F79" w:rsidRPr="00AC7F79" w:rsidTr="00AC7F79">
        <w:tc>
          <w:tcPr>
            <w:tcW w:w="281" w:type="pct"/>
          </w:tcPr>
          <w:p w:rsidR="00AC7F79" w:rsidRPr="00741EC6" w:rsidRDefault="00AC7F79" w:rsidP="00AC7F79">
            <w:pPr>
              <w:pStyle w:val="TableText"/>
              <w:rPr>
                <w:rFonts w:asciiTheme="minorHAnsi" w:hAnsiTheme="minorHAnsi"/>
                <w:b/>
                <w:sz w:val="20"/>
              </w:rPr>
            </w:pPr>
            <w:r w:rsidRPr="00741EC6">
              <w:rPr>
                <w:rFonts w:asciiTheme="minorHAnsi" w:hAnsiTheme="minorHAnsi"/>
                <w:b/>
                <w:sz w:val="20"/>
              </w:rPr>
              <w:t>9</w:t>
            </w:r>
          </w:p>
        </w:tc>
        <w:tc>
          <w:tcPr>
            <w:tcW w:w="3937" w:type="pct"/>
          </w:tcPr>
          <w:p w:rsidR="00AC7F79" w:rsidRPr="00741EC6" w:rsidRDefault="00AC7F79" w:rsidP="00AC7F79">
            <w:pPr>
              <w:pStyle w:val="TableText"/>
              <w:rPr>
                <w:rFonts w:asciiTheme="minorHAnsi" w:hAnsiTheme="minorHAnsi"/>
                <w:b/>
                <w:sz w:val="20"/>
              </w:rPr>
            </w:pPr>
            <w:r w:rsidRPr="00741EC6">
              <w:rPr>
                <w:rFonts w:asciiTheme="minorHAnsi" w:hAnsiTheme="minorHAnsi"/>
                <w:b/>
                <w:sz w:val="20"/>
              </w:rPr>
              <w:t xml:space="preserve">Approval by LG Executive Committee and Submission of the LG BFP to the </w:t>
            </w:r>
            <w:proofErr w:type="spellStart"/>
            <w:r w:rsidRPr="00741EC6">
              <w:rPr>
                <w:rFonts w:asciiTheme="minorHAnsi" w:hAnsiTheme="minorHAnsi"/>
                <w:b/>
                <w:sz w:val="20"/>
              </w:rPr>
              <w:t>MoFPED</w:t>
            </w:r>
            <w:proofErr w:type="spellEnd"/>
            <w:r w:rsidRPr="00741EC6">
              <w:rPr>
                <w:rFonts w:asciiTheme="minorHAnsi" w:hAnsiTheme="minorHAnsi"/>
                <w:b/>
                <w:sz w:val="20"/>
              </w:rPr>
              <w:t xml:space="preserve"> and Council </w:t>
            </w:r>
          </w:p>
        </w:tc>
        <w:tc>
          <w:tcPr>
            <w:tcW w:w="782" w:type="pct"/>
          </w:tcPr>
          <w:p w:rsidR="00AC7F79" w:rsidRPr="00741EC6" w:rsidRDefault="00AC7F79" w:rsidP="00741EC6">
            <w:pPr>
              <w:pStyle w:val="TableText"/>
              <w:jc w:val="center"/>
              <w:rPr>
                <w:rFonts w:asciiTheme="minorHAnsi" w:hAnsiTheme="minorHAnsi"/>
                <w:b/>
                <w:sz w:val="20"/>
              </w:rPr>
            </w:pPr>
            <w:r w:rsidRPr="00741EC6">
              <w:rPr>
                <w:rFonts w:asciiTheme="minorHAnsi" w:hAnsiTheme="minorHAnsi"/>
                <w:b/>
                <w:sz w:val="20"/>
              </w:rPr>
              <w:t>15 Nov</w:t>
            </w:r>
            <w:r w:rsidR="006A5E37">
              <w:rPr>
                <w:rFonts w:asciiTheme="minorHAnsi" w:hAnsiTheme="minorHAnsi"/>
                <w:b/>
                <w:sz w:val="20"/>
              </w:rPr>
              <w:t>ember</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10</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National Consultative Budget Conference</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30 Nov</w:t>
            </w:r>
            <w:r w:rsidR="0055338F">
              <w:rPr>
                <w:rFonts w:asciiTheme="minorHAnsi" w:hAnsiTheme="minorHAnsi"/>
                <w:sz w:val="20"/>
              </w:rPr>
              <w:t>ember</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11</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Discussion of the draft BFP by the Standing Committees of Council</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31 Dec</w:t>
            </w:r>
            <w:r w:rsidR="0055338F">
              <w:rPr>
                <w:rFonts w:asciiTheme="minorHAnsi" w:hAnsiTheme="minorHAnsi"/>
                <w:sz w:val="20"/>
              </w:rPr>
              <w:t>ember</w:t>
            </w:r>
          </w:p>
        </w:tc>
      </w:tr>
      <w:tr w:rsidR="00AC7F79" w:rsidRPr="00AC7F79" w:rsidTr="00AC7F79">
        <w:tc>
          <w:tcPr>
            <w:tcW w:w="281" w:type="pct"/>
          </w:tcPr>
          <w:p w:rsidR="00AC7F79" w:rsidRPr="00741EC6" w:rsidRDefault="00AC7F79" w:rsidP="00AC7F79">
            <w:pPr>
              <w:pStyle w:val="TableText"/>
              <w:rPr>
                <w:rFonts w:asciiTheme="minorHAnsi" w:hAnsiTheme="minorHAnsi"/>
                <w:i/>
                <w:sz w:val="20"/>
              </w:rPr>
            </w:pPr>
            <w:r w:rsidRPr="00741EC6">
              <w:rPr>
                <w:rFonts w:asciiTheme="minorHAnsi" w:hAnsiTheme="minorHAnsi"/>
                <w:i/>
                <w:sz w:val="20"/>
              </w:rPr>
              <w:t>12</w:t>
            </w:r>
          </w:p>
        </w:tc>
        <w:tc>
          <w:tcPr>
            <w:tcW w:w="3937" w:type="pct"/>
          </w:tcPr>
          <w:p w:rsidR="00AC7F79" w:rsidRPr="00741EC6" w:rsidRDefault="006A5E37" w:rsidP="00AC7F79">
            <w:pPr>
              <w:pStyle w:val="TableText"/>
              <w:rPr>
                <w:rFonts w:asciiTheme="minorHAnsi" w:hAnsiTheme="minorHAnsi"/>
                <w:i/>
                <w:sz w:val="20"/>
              </w:rPr>
            </w:pPr>
            <w:r>
              <w:rPr>
                <w:rFonts w:asciiTheme="minorHAnsi" w:hAnsiTheme="minorHAnsi"/>
                <w:i/>
                <w:sz w:val="20"/>
              </w:rPr>
              <w:t xml:space="preserve">Submission of the </w:t>
            </w:r>
            <w:r w:rsidR="00AC7F79" w:rsidRPr="00741EC6">
              <w:rPr>
                <w:rFonts w:asciiTheme="minorHAnsi" w:hAnsiTheme="minorHAnsi"/>
                <w:i/>
                <w:sz w:val="20"/>
              </w:rPr>
              <w:t xml:space="preserve">National BFP to Parliament Incorporating </w:t>
            </w:r>
          </w:p>
          <w:p w:rsidR="00AC7F79" w:rsidRPr="00741EC6" w:rsidRDefault="00AC7F79" w:rsidP="00AC7F79">
            <w:pPr>
              <w:pStyle w:val="TableText"/>
              <w:numPr>
                <w:ilvl w:val="0"/>
                <w:numId w:val="24"/>
              </w:numPr>
              <w:rPr>
                <w:rFonts w:asciiTheme="minorHAnsi" w:hAnsiTheme="minorHAnsi"/>
                <w:i/>
                <w:sz w:val="20"/>
              </w:rPr>
            </w:pPr>
            <w:r w:rsidRPr="00741EC6">
              <w:rPr>
                <w:rFonts w:asciiTheme="minorHAnsi" w:hAnsiTheme="minorHAnsi"/>
                <w:i/>
                <w:sz w:val="20"/>
              </w:rPr>
              <w:t>Grant allocations in the MTEF</w:t>
            </w:r>
          </w:p>
          <w:p w:rsidR="00AC7F79" w:rsidRPr="00741EC6" w:rsidRDefault="00AC7F79" w:rsidP="00AC7F79">
            <w:pPr>
              <w:pStyle w:val="TableText"/>
              <w:numPr>
                <w:ilvl w:val="0"/>
                <w:numId w:val="24"/>
              </w:numPr>
              <w:rPr>
                <w:rFonts w:asciiTheme="minorHAnsi" w:hAnsiTheme="minorHAnsi"/>
                <w:i/>
                <w:sz w:val="20"/>
              </w:rPr>
            </w:pPr>
            <w:r w:rsidRPr="00741EC6">
              <w:rPr>
                <w:rFonts w:asciiTheme="minorHAnsi" w:hAnsiTheme="minorHAnsi"/>
                <w:i/>
                <w:sz w:val="20"/>
              </w:rPr>
              <w:t>Grant allocation formulae and Information</w:t>
            </w:r>
          </w:p>
        </w:tc>
        <w:tc>
          <w:tcPr>
            <w:tcW w:w="782" w:type="pct"/>
          </w:tcPr>
          <w:p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31 Dec</w:t>
            </w:r>
            <w:r w:rsidR="0055338F">
              <w:rPr>
                <w:rFonts w:asciiTheme="minorHAnsi" w:hAnsiTheme="minorHAnsi"/>
                <w:i/>
                <w:sz w:val="20"/>
              </w:rPr>
              <w:t>ember</w:t>
            </w:r>
          </w:p>
        </w:tc>
      </w:tr>
      <w:tr w:rsidR="00AC7F79" w:rsidRPr="00AC7F79" w:rsidTr="00AC7F79">
        <w:tc>
          <w:tcPr>
            <w:tcW w:w="281" w:type="pct"/>
          </w:tcPr>
          <w:p w:rsidR="00AC7F79" w:rsidRPr="00741EC6" w:rsidRDefault="00AC7F79" w:rsidP="00AC7F79">
            <w:pPr>
              <w:pStyle w:val="TableText"/>
              <w:rPr>
                <w:rFonts w:asciiTheme="minorHAnsi" w:hAnsiTheme="minorHAnsi"/>
                <w:i/>
                <w:sz w:val="20"/>
              </w:rPr>
            </w:pPr>
            <w:r w:rsidRPr="00741EC6">
              <w:rPr>
                <w:rFonts w:asciiTheme="minorHAnsi" w:hAnsiTheme="minorHAnsi"/>
                <w:i/>
                <w:sz w:val="20"/>
              </w:rPr>
              <w:t>13</w:t>
            </w:r>
          </w:p>
        </w:tc>
        <w:tc>
          <w:tcPr>
            <w:tcW w:w="3937" w:type="pct"/>
          </w:tcPr>
          <w:p w:rsidR="00AC7F79" w:rsidRPr="00741EC6" w:rsidRDefault="00AC7F79" w:rsidP="00AC7F79">
            <w:pPr>
              <w:pStyle w:val="TableText"/>
              <w:rPr>
                <w:rFonts w:asciiTheme="minorHAnsi" w:hAnsiTheme="minorHAnsi"/>
                <w:i/>
                <w:sz w:val="20"/>
              </w:rPr>
            </w:pPr>
            <w:r w:rsidRPr="00741EC6">
              <w:rPr>
                <w:rFonts w:asciiTheme="minorHAnsi" w:hAnsiTheme="minorHAnsi"/>
                <w:i/>
                <w:sz w:val="20"/>
              </w:rPr>
              <w:t xml:space="preserve">Review of LGBFPs by central government to assess compliance with overall and sector budget requirements.  </w:t>
            </w:r>
          </w:p>
        </w:tc>
        <w:tc>
          <w:tcPr>
            <w:tcW w:w="782" w:type="pct"/>
          </w:tcPr>
          <w:p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1 Feb</w:t>
            </w:r>
            <w:r w:rsidR="0055338F">
              <w:rPr>
                <w:rFonts w:asciiTheme="minorHAnsi" w:hAnsiTheme="minorHAnsi"/>
                <w:i/>
                <w:sz w:val="20"/>
              </w:rPr>
              <w:t>ruary</w:t>
            </w:r>
          </w:p>
        </w:tc>
      </w:tr>
      <w:tr w:rsidR="00AC7F79" w:rsidRPr="00AC7F79" w:rsidTr="00AC7F79">
        <w:tc>
          <w:tcPr>
            <w:tcW w:w="281" w:type="pct"/>
          </w:tcPr>
          <w:p w:rsidR="00AC7F79" w:rsidRPr="00741EC6" w:rsidRDefault="00AC7F79" w:rsidP="00AC7F79">
            <w:pPr>
              <w:pStyle w:val="TableText"/>
              <w:rPr>
                <w:rFonts w:asciiTheme="minorHAnsi" w:hAnsiTheme="minorHAnsi"/>
                <w:i/>
                <w:sz w:val="20"/>
              </w:rPr>
            </w:pPr>
            <w:r w:rsidRPr="00741EC6">
              <w:rPr>
                <w:rFonts w:asciiTheme="minorHAnsi" w:hAnsiTheme="minorHAnsi"/>
                <w:i/>
                <w:sz w:val="20"/>
              </w:rPr>
              <w:t>14</w:t>
            </w:r>
          </w:p>
        </w:tc>
        <w:tc>
          <w:tcPr>
            <w:tcW w:w="3937" w:type="pct"/>
          </w:tcPr>
          <w:p w:rsidR="00AC7F79" w:rsidRPr="00741EC6" w:rsidRDefault="00AC7F79" w:rsidP="0035424C">
            <w:pPr>
              <w:pStyle w:val="TableText"/>
              <w:rPr>
                <w:rFonts w:asciiTheme="minorHAnsi" w:hAnsiTheme="minorHAnsi"/>
                <w:i/>
                <w:sz w:val="20"/>
              </w:rPr>
            </w:pPr>
            <w:r w:rsidRPr="00741EC6">
              <w:rPr>
                <w:rFonts w:asciiTheme="minorHAnsi" w:hAnsiTheme="minorHAnsi"/>
                <w:i/>
                <w:sz w:val="20"/>
              </w:rPr>
              <w:t>Natio</w:t>
            </w:r>
            <w:r w:rsidR="0035424C">
              <w:rPr>
                <w:rFonts w:asciiTheme="minorHAnsi" w:hAnsiTheme="minorHAnsi"/>
                <w:i/>
                <w:sz w:val="20"/>
              </w:rPr>
              <w:t xml:space="preserve">nal BFP Approved </w:t>
            </w:r>
            <w:proofErr w:type="gramStart"/>
            <w:r w:rsidR="0035424C">
              <w:rPr>
                <w:rFonts w:asciiTheme="minorHAnsi" w:hAnsiTheme="minorHAnsi"/>
                <w:i/>
                <w:sz w:val="20"/>
              </w:rPr>
              <w:t>by  Parliament</w:t>
            </w:r>
            <w:proofErr w:type="gramEnd"/>
          </w:p>
        </w:tc>
        <w:tc>
          <w:tcPr>
            <w:tcW w:w="782" w:type="pct"/>
          </w:tcPr>
          <w:p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1 Feb</w:t>
            </w:r>
            <w:r w:rsidR="0055338F">
              <w:rPr>
                <w:rFonts w:asciiTheme="minorHAnsi" w:hAnsiTheme="minorHAnsi"/>
                <w:i/>
                <w:sz w:val="20"/>
              </w:rPr>
              <w:t>ruary</w:t>
            </w:r>
          </w:p>
        </w:tc>
      </w:tr>
      <w:tr w:rsidR="00AC7F79" w:rsidRPr="00AC7F79" w:rsidTr="00AC7F79">
        <w:tc>
          <w:tcPr>
            <w:tcW w:w="281" w:type="pct"/>
          </w:tcPr>
          <w:p w:rsidR="00AC7F79" w:rsidRPr="00741EC6" w:rsidRDefault="00AC7F79" w:rsidP="00AC7F79">
            <w:pPr>
              <w:pStyle w:val="TableText"/>
              <w:rPr>
                <w:rFonts w:asciiTheme="minorHAnsi" w:hAnsiTheme="minorHAnsi"/>
                <w:i/>
                <w:sz w:val="20"/>
              </w:rPr>
            </w:pPr>
            <w:r w:rsidRPr="00741EC6">
              <w:rPr>
                <w:rFonts w:asciiTheme="minorHAnsi" w:hAnsiTheme="minorHAnsi"/>
                <w:i/>
                <w:sz w:val="20"/>
              </w:rPr>
              <w:t>15</w:t>
            </w:r>
          </w:p>
        </w:tc>
        <w:tc>
          <w:tcPr>
            <w:tcW w:w="3937" w:type="pct"/>
          </w:tcPr>
          <w:p w:rsidR="00AC7F79" w:rsidRPr="00741EC6" w:rsidRDefault="00AC7F79" w:rsidP="00AC7F79">
            <w:pPr>
              <w:pStyle w:val="TableText"/>
              <w:rPr>
                <w:rFonts w:asciiTheme="minorHAnsi" w:hAnsiTheme="minorHAnsi"/>
                <w:i/>
                <w:sz w:val="20"/>
              </w:rPr>
            </w:pPr>
            <w:proofErr w:type="spellStart"/>
            <w:r w:rsidRPr="00741EC6">
              <w:rPr>
                <w:rFonts w:asciiTheme="minorHAnsi" w:hAnsiTheme="minorHAnsi"/>
                <w:i/>
                <w:sz w:val="20"/>
              </w:rPr>
              <w:t>MoFPED</w:t>
            </w:r>
            <w:proofErr w:type="spellEnd"/>
            <w:r w:rsidRPr="00741EC6">
              <w:rPr>
                <w:rFonts w:asciiTheme="minorHAnsi" w:hAnsiTheme="minorHAnsi"/>
                <w:i/>
                <w:sz w:val="20"/>
              </w:rPr>
              <w:t xml:space="preserve"> Issues the Second Budget Call Circular, incorporating </w:t>
            </w:r>
          </w:p>
          <w:p w:rsidR="00AC7F79" w:rsidRPr="00741EC6" w:rsidRDefault="00AC7F79" w:rsidP="00AC7F79">
            <w:pPr>
              <w:pStyle w:val="TableText"/>
              <w:numPr>
                <w:ilvl w:val="0"/>
                <w:numId w:val="25"/>
              </w:numPr>
              <w:rPr>
                <w:rFonts w:asciiTheme="minorHAnsi" w:hAnsiTheme="minorHAnsi"/>
                <w:i/>
                <w:sz w:val="20"/>
              </w:rPr>
            </w:pPr>
            <w:r w:rsidRPr="00741EC6">
              <w:rPr>
                <w:rFonts w:asciiTheme="minorHAnsi" w:hAnsiTheme="minorHAnsi"/>
                <w:i/>
                <w:sz w:val="20"/>
              </w:rPr>
              <w:t xml:space="preserve">final IPFs, </w:t>
            </w:r>
          </w:p>
          <w:p w:rsidR="00AC7F79" w:rsidRPr="00741EC6" w:rsidRDefault="00AC7F79" w:rsidP="00AC7F79">
            <w:pPr>
              <w:pStyle w:val="TableText"/>
              <w:numPr>
                <w:ilvl w:val="0"/>
                <w:numId w:val="25"/>
              </w:numPr>
              <w:rPr>
                <w:rFonts w:asciiTheme="minorHAnsi" w:hAnsiTheme="minorHAnsi"/>
                <w:i/>
                <w:sz w:val="20"/>
              </w:rPr>
            </w:pPr>
            <w:r w:rsidRPr="00741EC6">
              <w:rPr>
                <w:rFonts w:asciiTheme="minorHAnsi" w:hAnsiTheme="minorHAnsi"/>
                <w:i/>
                <w:sz w:val="20"/>
              </w:rPr>
              <w:t>feedback on compliance with budget requirements.</w:t>
            </w:r>
          </w:p>
        </w:tc>
        <w:tc>
          <w:tcPr>
            <w:tcW w:w="782" w:type="pct"/>
          </w:tcPr>
          <w:p w:rsidR="00AC7F79" w:rsidRPr="00741EC6" w:rsidRDefault="00AC7F79" w:rsidP="00741EC6">
            <w:pPr>
              <w:pStyle w:val="TableText"/>
              <w:jc w:val="center"/>
              <w:rPr>
                <w:rFonts w:asciiTheme="minorHAnsi" w:hAnsiTheme="minorHAnsi"/>
                <w:i/>
                <w:sz w:val="20"/>
              </w:rPr>
            </w:pPr>
            <w:r w:rsidRPr="00741EC6">
              <w:rPr>
                <w:rFonts w:asciiTheme="minorHAnsi" w:hAnsiTheme="minorHAnsi"/>
                <w:i/>
                <w:sz w:val="20"/>
              </w:rPr>
              <w:t>20 Feb</w:t>
            </w:r>
            <w:r w:rsidR="0055338F">
              <w:rPr>
                <w:rFonts w:asciiTheme="minorHAnsi" w:hAnsiTheme="minorHAnsi"/>
                <w:i/>
                <w:sz w:val="20"/>
              </w:rPr>
              <w:t>ruary</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16</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Budget Desk prepares Second LG Budget Call Circular</w:t>
            </w:r>
            <w:r w:rsidR="0055338F">
              <w:rPr>
                <w:rFonts w:asciiTheme="minorHAnsi" w:hAnsiTheme="minorHAnsi"/>
                <w:sz w:val="20"/>
              </w:rPr>
              <w:t xml:space="preserve"> communicating:</w:t>
            </w:r>
          </w:p>
          <w:p w:rsidR="00AC7F79" w:rsidRPr="00741EC6" w:rsidRDefault="00AC7F79" w:rsidP="00AC7F79">
            <w:pPr>
              <w:pStyle w:val="TableText"/>
              <w:numPr>
                <w:ilvl w:val="0"/>
                <w:numId w:val="26"/>
              </w:numPr>
              <w:rPr>
                <w:rFonts w:asciiTheme="minorHAnsi" w:hAnsiTheme="minorHAnsi"/>
                <w:sz w:val="20"/>
              </w:rPr>
            </w:pPr>
            <w:r w:rsidRPr="00741EC6">
              <w:rPr>
                <w:rFonts w:asciiTheme="minorHAnsi" w:hAnsiTheme="minorHAnsi"/>
                <w:sz w:val="20"/>
              </w:rPr>
              <w:t xml:space="preserve">Revised IPFs for Departments and LLGs </w:t>
            </w:r>
          </w:p>
          <w:p w:rsidR="00AC7F79" w:rsidRPr="00741EC6" w:rsidRDefault="00AC7F79" w:rsidP="00AC7F79">
            <w:pPr>
              <w:pStyle w:val="TableText"/>
              <w:numPr>
                <w:ilvl w:val="0"/>
                <w:numId w:val="26"/>
              </w:numPr>
              <w:rPr>
                <w:rFonts w:asciiTheme="minorHAnsi" w:hAnsiTheme="minorHAnsi"/>
                <w:sz w:val="20"/>
              </w:rPr>
            </w:pPr>
            <w:r w:rsidRPr="00741EC6">
              <w:rPr>
                <w:rFonts w:asciiTheme="minorHAnsi" w:hAnsiTheme="minorHAnsi"/>
                <w:sz w:val="20"/>
              </w:rPr>
              <w:t>Instructions to address feedback on compliance with budget requirements.</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28 Feb</w:t>
            </w:r>
            <w:r w:rsidR="0055338F">
              <w:rPr>
                <w:rFonts w:asciiTheme="minorHAnsi" w:hAnsiTheme="minorHAnsi"/>
                <w:sz w:val="20"/>
              </w:rPr>
              <w:t>ruary</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17</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Draft Departmental Budget Estimates and Annual Work Plans submitted to Budget Desk</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10 Mar</w:t>
            </w:r>
            <w:r w:rsidR="0055338F">
              <w:rPr>
                <w:rFonts w:asciiTheme="minorHAnsi" w:hAnsiTheme="minorHAnsi"/>
                <w:sz w:val="20"/>
              </w:rPr>
              <w:t>ch</w:t>
            </w:r>
          </w:p>
        </w:tc>
      </w:tr>
      <w:tr w:rsidR="00AC7F79" w:rsidRPr="00AC7F79" w:rsidTr="00AC7F79">
        <w:tc>
          <w:tcPr>
            <w:tcW w:w="281"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18</w:t>
            </w:r>
          </w:p>
        </w:tc>
        <w:tc>
          <w:tcPr>
            <w:tcW w:w="3937" w:type="pct"/>
          </w:tcPr>
          <w:p w:rsidR="00AC7F79" w:rsidRPr="00741EC6" w:rsidRDefault="00AC7F79" w:rsidP="00AC7F79">
            <w:pPr>
              <w:pStyle w:val="TableText"/>
              <w:rPr>
                <w:rFonts w:asciiTheme="minorHAnsi" w:hAnsiTheme="minorHAnsi"/>
                <w:sz w:val="20"/>
              </w:rPr>
            </w:pPr>
            <w:r w:rsidRPr="00741EC6">
              <w:rPr>
                <w:rFonts w:asciiTheme="minorHAnsi" w:hAnsiTheme="minorHAnsi"/>
                <w:sz w:val="20"/>
              </w:rPr>
              <w:t>Budget Desk Compiles Draft Budget Estimates and Annual Work plans</w:t>
            </w:r>
          </w:p>
        </w:tc>
        <w:tc>
          <w:tcPr>
            <w:tcW w:w="782" w:type="pct"/>
          </w:tcPr>
          <w:p w:rsidR="00AC7F79" w:rsidRPr="00741EC6" w:rsidRDefault="00AC7F79" w:rsidP="00741EC6">
            <w:pPr>
              <w:pStyle w:val="TableText"/>
              <w:jc w:val="center"/>
              <w:rPr>
                <w:rFonts w:asciiTheme="minorHAnsi" w:hAnsiTheme="minorHAnsi"/>
                <w:sz w:val="20"/>
              </w:rPr>
            </w:pPr>
            <w:r w:rsidRPr="00741EC6">
              <w:rPr>
                <w:rFonts w:asciiTheme="minorHAnsi" w:hAnsiTheme="minorHAnsi"/>
                <w:sz w:val="20"/>
              </w:rPr>
              <w:t>15 Mar</w:t>
            </w:r>
            <w:r w:rsidR="0055338F">
              <w:rPr>
                <w:rFonts w:asciiTheme="minorHAnsi" w:hAnsiTheme="minorHAnsi"/>
                <w:sz w:val="20"/>
              </w:rPr>
              <w:t>ch</w:t>
            </w:r>
          </w:p>
        </w:tc>
      </w:tr>
      <w:tr w:rsidR="00B97A36" w:rsidRPr="00AC7F79" w:rsidTr="00AC7F79">
        <w:tc>
          <w:tcPr>
            <w:tcW w:w="281" w:type="pct"/>
          </w:tcPr>
          <w:p w:rsidR="00B97A36" w:rsidRPr="00741EC6" w:rsidRDefault="00B97A36" w:rsidP="00B97A36">
            <w:pPr>
              <w:pStyle w:val="TableText"/>
              <w:rPr>
                <w:rFonts w:asciiTheme="minorHAnsi" w:hAnsiTheme="minorHAnsi"/>
                <w:sz w:val="20"/>
              </w:rPr>
            </w:pPr>
            <w:r w:rsidRPr="00741EC6">
              <w:rPr>
                <w:rFonts w:asciiTheme="minorHAnsi" w:hAnsiTheme="minorHAnsi"/>
                <w:sz w:val="20"/>
              </w:rPr>
              <w:t>19</w:t>
            </w:r>
          </w:p>
        </w:tc>
        <w:tc>
          <w:tcPr>
            <w:tcW w:w="3937" w:type="pct"/>
          </w:tcPr>
          <w:p w:rsidR="00B97A36" w:rsidRPr="00741EC6" w:rsidRDefault="00B97A36" w:rsidP="00B97A36">
            <w:pPr>
              <w:pStyle w:val="TableText"/>
              <w:rPr>
                <w:rFonts w:asciiTheme="minorHAnsi" w:hAnsiTheme="minorHAnsi"/>
                <w:sz w:val="20"/>
              </w:rPr>
            </w:pPr>
            <w:r w:rsidRPr="00741EC6">
              <w:rPr>
                <w:rFonts w:asciiTheme="minorHAnsi" w:hAnsiTheme="minorHAnsi"/>
                <w:i/>
                <w:sz w:val="20"/>
              </w:rPr>
              <w:t xml:space="preserve">Review of LGBFPs by </w:t>
            </w:r>
            <w:r w:rsidR="0055338F" w:rsidRPr="00741EC6">
              <w:rPr>
                <w:rFonts w:asciiTheme="minorHAnsi" w:hAnsiTheme="minorHAnsi"/>
                <w:i/>
                <w:sz w:val="20"/>
              </w:rPr>
              <w:t xml:space="preserve">Central Government </w:t>
            </w:r>
            <w:r w:rsidRPr="00741EC6">
              <w:rPr>
                <w:rFonts w:asciiTheme="minorHAnsi" w:hAnsiTheme="minorHAnsi"/>
                <w:i/>
                <w:sz w:val="20"/>
              </w:rPr>
              <w:t>to assess compliance with overall and sector budget requirem</w:t>
            </w:r>
            <w:r>
              <w:rPr>
                <w:rFonts w:asciiTheme="minorHAnsi" w:hAnsiTheme="minorHAnsi"/>
                <w:i/>
                <w:sz w:val="20"/>
              </w:rPr>
              <w:t>ents.</w:t>
            </w:r>
          </w:p>
        </w:tc>
        <w:tc>
          <w:tcPr>
            <w:tcW w:w="782" w:type="pct"/>
          </w:tcPr>
          <w:p w:rsidR="00B97A36" w:rsidRPr="00741EC6" w:rsidRDefault="00B97A36" w:rsidP="00B97A36">
            <w:pPr>
              <w:pStyle w:val="TableText"/>
              <w:jc w:val="center"/>
              <w:rPr>
                <w:rFonts w:asciiTheme="minorHAnsi" w:hAnsiTheme="minorHAnsi"/>
                <w:sz w:val="20"/>
              </w:rPr>
            </w:pPr>
            <w:r>
              <w:rPr>
                <w:rFonts w:asciiTheme="minorHAnsi" w:hAnsiTheme="minorHAnsi"/>
                <w:sz w:val="20"/>
              </w:rPr>
              <w:t>30 Mar</w:t>
            </w:r>
            <w:r w:rsidR="0055338F">
              <w:rPr>
                <w:rFonts w:asciiTheme="minorHAnsi" w:hAnsiTheme="minorHAnsi"/>
                <w:sz w:val="20"/>
              </w:rPr>
              <w:t>ch</w:t>
            </w:r>
          </w:p>
        </w:tc>
      </w:tr>
      <w:tr w:rsidR="00B97A36" w:rsidRPr="00AC7F79" w:rsidTr="00AC7F79">
        <w:tc>
          <w:tcPr>
            <w:tcW w:w="281" w:type="pct"/>
          </w:tcPr>
          <w:p w:rsidR="00B97A36" w:rsidRPr="00B97A36" w:rsidRDefault="00B97A36" w:rsidP="00B97A36">
            <w:pPr>
              <w:pStyle w:val="TableText"/>
              <w:rPr>
                <w:rFonts w:asciiTheme="minorHAnsi" w:hAnsiTheme="minorHAnsi"/>
                <w:sz w:val="20"/>
              </w:rPr>
            </w:pPr>
            <w:r w:rsidRPr="00B97A36">
              <w:rPr>
                <w:rFonts w:asciiTheme="minorHAnsi" w:hAnsiTheme="minorHAnsi"/>
                <w:sz w:val="20"/>
              </w:rPr>
              <w:t>20</w:t>
            </w:r>
          </w:p>
        </w:tc>
        <w:tc>
          <w:tcPr>
            <w:tcW w:w="3937" w:type="pct"/>
          </w:tcPr>
          <w:p w:rsidR="00B97A36" w:rsidRPr="00741EC6" w:rsidRDefault="00B97A36" w:rsidP="00B97A36">
            <w:pPr>
              <w:pStyle w:val="TableText"/>
              <w:rPr>
                <w:rFonts w:asciiTheme="minorHAnsi" w:hAnsiTheme="minorHAnsi"/>
                <w:sz w:val="20"/>
              </w:rPr>
            </w:pPr>
            <w:r w:rsidRPr="00741EC6">
              <w:rPr>
                <w:rFonts w:asciiTheme="minorHAnsi" w:hAnsiTheme="minorHAnsi"/>
                <w:sz w:val="20"/>
              </w:rPr>
              <w:t>Review of the Budget Estimates and Annual Work plans by the Technical Planning Committee and the LG Executive Committee</w:t>
            </w:r>
          </w:p>
        </w:tc>
        <w:tc>
          <w:tcPr>
            <w:tcW w:w="782" w:type="pct"/>
          </w:tcPr>
          <w:p w:rsidR="00B97A36" w:rsidRPr="00741EC6" w:rsidRDefault="00B97A36" w:rsidP="00B97A36">
            <w:pPr>
              <w:pStyle w:val="TableText"/>
              <w:jc w:val="center"/>
              <w:rPr>
                <w:rFonts w:asciiTheme="minorHAnsi" w:hAnsiTheme="minorHAnsi"/>
                <w:sz w:val="20"/>
              </w:rPr>
            </w:pPr>
            <w:r w:rsidRPr="00741EC6">
              <w:rPr>
                <w:rFonts w:asciiTheme="minorHAnsi" w:hAnsiTheme="minorHAnsi"/>
                <w:sz w:val="20"/>
              </w:rPr>
              <w:t>25 Mar</w:t>
            </w:r>
            <w:r w:rsidR="0055338F">
              <w:rPr>
                <w:rFonts w:asciiTheme="minorHAnsi" w:hAnsiTheme="minorHAnsi"/>
                <w:sz w:val="20"/>
              </w:rPr>
              <w:t>ch</w:t>
            </w:r>
          </w:p>
        </w:tc>
      </w:tr>
      <w:tr w:rsidR="00B97A36" w:rsidRPr="00AC7F79" w:rsidTr="00AC7F79">
        <w:tc>
          <w:tcPr>
            <w:tcW w:w="281" w:type="pct"/>
          </w:tcPr>
          <w:p w:rsidR="00B97A36" w:rsidRPr="00B97A36" w:rsidRDefault="00B97A36" w:rsidP="00B97A36">
            <w:pPr>
              <w:pStyle w:val="TableText"/>
              <w:rPr>
                <w:rFonts w:asciiTheme="minorHAnsi" w:hAnsiTheme="minorHAnsi"/>
                <w:b/>
                <w:sz w:val="20"/>
              </w:rPr>
            </w:pPr>
            <w:r w:rsidRPr="00B97A36">
              <w:rPr>
                <w:rFonts w:asciiTheme="minorHAnsi" w:hAnsiTheme="minorHAnsi"/>
                <w:b/>
                <w:sz w:val="20"/>
              </w:rPr>
              <w:t>21</w:t>
            </w:r>
          </w:p>
        </w:tc>
        <w:tc>
          <w:tcPr>
            <w:tcW w:w="3937" w:type="pct"/>
          </w:tcPr>
          <w:p w:rsidR="00B97A36" w:rsidRPr="00741EC6" w:rsidRDefault="00B97A36" w:rsidP="00B97A36">
            <w:pPr>
              <w:pStyle w:val="TableText"/>
              <w:rPr>
                <w:rFonts w:asciiTheme="minorHAnsi" w:hAnsiTheme="minorHAnsi"/>
                <w:b/>
                <w:sz w:val="20"/>
              </w:rPr>
            </w:pPr>
            <w:r w:rsidRPr="00741EC6">
              <w:rPr>
                <w:rFonts w:asciiTheme="minorHAnsi" w:hAnsiTheme="minorHAnsi"/>
                <w:b/>
                <w:sz w:val="20"/>
              </w:rPr>
              <w:t>Laying of the Budget before LG Council and Submission of draft Performance Contract to MOFPED</w:t>
            </w:r>
          </w:p>
          <w:p w:rsidR="00B97A36" w:rsidRPr="00741EC6" w:rsidRDefault="00B97A36" w:rsidP="00B97A36">
            <w:pPr>
              <w:pStyle w:val="TableText"/>
              <w:numPr>
                <w:ilvl w:val="0"/>
                <w:numId w:val="27"/>
              </w:numPr>
              <w:rPr>
                <w:rFonts w:asciiTheme="minorHAnsi" w:hAnsiTheme="minorHAnsi"/>
                <w:b/>
                <w:sz w:val="20"/>
              </w:rPr>
            </w:pPr>
            <w:r w:rsidRPr="00741EC6">
              <w:rPr>
                <w:rFonts w:asciiTheme="minorHAnsi" w:hAnsiTheme="minorHAnsi"/>
                <w:sz w:val="20"/>
              </w:rPr>
              <w:t>Submission includes a response as to how adjustments have been made to ensure budget requirements have been met.</w:t>
            </w:r>
          </w:p>
        </w:tc>
        <w:tc>
          <w:tcPr>
            <w:tcW w:w="782" w:type="pct"/>
          </w:tcPr>
          <w:p w:rsidR="00B97A36" w:rsidRPr="00741EC6" w:rsidRDefault="00B97A36" w:rsidP="00B97A36">
            <w:pPr>
              <w:pStyle w:val="TableText"/>
              <w:jc w:val="center"/>
              <w:rPr>
                <w:rFonts w:asciiTheme="minorHAnsi" w:hAnsiTheme="minorHAnsi"/>
                <w:b/>
                <w:sz w:val="20"/>
              </w:rPr>
            </w:pPr>
            <w:r>
              <w:rPr>
                <w:rFonts w:asciiTheme="minorHAnsi" w:hAnsiTheme="minorHAnsi"/>
                <w:b/>
                <w:sz w:val="20"/>
              </w:rPr>
              <w:t>1 Apr</w:t>
            </w:r>
            <w:r w:rsidR="0055338F">
              <w:rPr>
                <w:rFonts w:asciiTheme="minorHAnsi" w:hAnsiTheme="minorHAnsi"/>
                <w:b/>
                <w:sz w:val="20"/>
              </w:rPr>
              <w:t>il</w:t>
            </w:r>
          </w:p>
        </w:tc>
      </w:tr>
      <w:tr w:rsidR="00B97A36" w:rsidRPr="00AC7F79" w:rsidTr="00AC7F79">
        <w:tc>
          <w:tcPr>
            <w:tcW w:w="281" w:type="pct"/>
          </w:tcPr>
          <w:p w:rsidR="00B97A36" w:rsidRPr="00B97A36" w:rsidRDefault="00B97A36" w:rsidP="00B97A36">
            <w:pPr>
              <w:pStyle w:val="TableText"/>
              <w:rPr>
                <w:rFonts w:asciiTheme="minorHAnsi" w:hAnsiTheme="minorHAnsi"/>
                <w:i/>
                <w:sz w:val="20"/>
              </w:rPr>
            </w:pPr>
            <w:r w:rsidRPr="00B97A36">
              <w:rPr>
                <w:rFonts w:asciiTheme="minorHAnsi" w:hAnsiTheme="minorHAnsi"/>
                <w:i/>
                <w:sz w:val="20"/>
              </w:rPr>
              <w:t>22</w:t>
            </w:r>
          </w:p>
        </w:tc>
        <w:tc>
          <w:tcPr>
            <w:tcW w:w="3937" w:type="pct"/>
          </w:tcPr>
          <w:p w:rsidR="00B97A36" w:rsidRPr="00741EC6" w:rsidRDefault="00B97A36" w:rsidP="00B97A36">
            <w:pPr>
              <w:pStyle w:val="TableText"/>
              <w:rPr>
                <w:rFonts w:asciiTheme="minorHAnsi" w:hAnsiTheme="minorHAnsi"/>
                <w:i/>
                <w:sz w:val="20"/>
              </w:rPr>
            </w:pPr>
            <w:proofErr w:type="spellStart"/>
            <w:r w:rsidRPr="00741EC6">
              <w:rPr>
                <w:rFonts w:asciiTheme="minorHAnsi" w:hAnsiTheme="minorHAnsi"/>
                <w:i/>
                <w:sz w:val="20"/>
              </w:rPr>
              <w:t>MoFPED</w:t>
            </w:r>
            <w:proofErr w:type="spellEnd"/>
            <w:r w:rsidRPr="00741EC6">
              <w:rPr>
                <w:rFonts w:asciiTheme="minorHAnsi" w:hAnsiTheme="minorHAnsi"/>
                <w:i/>
                <w:sz w:val="20"/>
              </w:rPr>
              <w:t xml:space="preserve"> Lays the National Budget before Parliament</w:t>
            </w:r>
          </w:p>
        </w:tc>
        <w:tc>
          <w:tcPr>
            <w:tcW w:w="782" w:type="pct"/>
          </w:tcPr>
          <w:p w:rsidR="00B97A36" w:rsidRPr="00741EC6" w:rsidRDefault="00B97A36" w:rsidP="00B97A36">
            <w:pPr>
              <w:pStyle w:val="TableText"/>
              <w:jc w:val="center"/>
              <w:rPr>
                <w:rFonts w:asciiTheme="minorHAnsi" w:hAnsiTheme="minorHAnsi"/>
                <w:i/>
                <w:sz w:val="20"/>
              </w:rPr>
            </w:pPr>
            <w:r>
              <w:rPr>
                <w:rFonts w:asciiTheme="minorHAnsi" w:hAnsiTheme="minorHAnsi"/>
                <w:i/>
                <w:sz w:val="20"/>
              </w:rPr>
              <w:t>1 Apr</w:t>
            </w:r>
            <w:r w:rsidR="0055338F">
              <w:rPr>
                <w:rFonts w:asciiTheme="minorHAnsi" w:hAnsiTheme="minorHAnsi"/>
                <w:i/>
                <w:sz w:val="20"/>
              </w:rPr>
              <w:t>il</w:t>
            </w:r>
          </w:p>
        </w:tc>
      </w:tr>
      <w:tr w:rsidR="00B97A36" w:rsidRPr="00AC7F79" w:rsidTr="00AC7F79">
        <w:tc>
          <w:tcPr>
            <w:tcW w:w="281" w:type="pct"/>
          </w:tcPr>
          <w:p w:rsidR="00B97A36" w:rsidRPr="00C2197A" w:rsidRDefault="00C2197A" w:rsidP="00B97A36">
            <w:pPr>
              <w:pStyle w:val="TableText"/>
              <w:rPr>
                <w:rFonts w:asciiTheme="minorHAnsi" w:hAnsiTheme="minorHAnsi"/>
                <w:b/>
                <w:sz w:val="20"/>
              </w:rPr>
            </w:pPr>
            <w:r w:rsidRPr="00C2197A">
              <w:rPr>
                <w:rFonts w:asciiTheme="minorHAnsi" w:hAnsiTheme="minorHAnsi"/>
                <w:b/>
                <w:sz w:val="20"/>
              </w:rPr>
              <w:t>23</w:t>
            </w:r>
          </w:p>
        </w:tc>
        <w:tc>
          <w:tcPr>
            <w:tcW w:w="3937" w:type="pct"/>
          </w:tcPr>
          <w:p w:rsidR="00B97A36" w:rsidRPr="00741EC6" w:rsidRDefault="00B97A36" w:rsidP="00B97A36">
            <w:pPr>
              <w:pStyle w:val="TableText"/>
              <w:rPr>
                <w:rFonts w:asciiTheme="minorHAnsi" w:hAnsiTheme="minorHAnsi"/>
                <w:b/>
                <w:sz w:val="20"/>
              </w:rPr>
            </w:pPr>
            <w:r w:rsidRPr="00741EC6">
              <w:rPr>
                <w:rFonts w:asciiTheme="minorHAnsi" w:hAnsiTheme="minorHAnsi"/>
                <w:b/>
                <w:sz w:val="20"/>
              </w:rPr>
              <w:t>Approval of the Budget by Council</w:t>
            </w:r>
          </w:p>
        </w:tc>
        <w:tc>
          <w:tcPr>
            <w:tcW w:w="782" w:type="pct"/>
            <w:shd w:val="clear" w:color="auto" w:fill="auto"/>
          </w:tcPr>
          <w:p w:rsidR="00B97A36" w:rsidRPr="00741EC6" w:rsidRDefault="00B97A36" w:rsidP="00B97A36">
            <w:pPr>
              <w:pStyle w:val="TableText"/>
              <w:jc w:val="center"/>
              <w:rPr>
                <w:rFonts w:asciiTheme="minorHAnsi" w:hAnsiTheme="minorHAnsi"/>
                <w:b/>
                <w:sz w:val="20"/>
              </w:rPr>
            </w:pPr>
            <w:r w:rsidRPr="00741EC6">
              <w:rPr>
                <w:rFonts w:asciiTheme="minorHAnsi" w:hAnsiTheme="minorHAnsi"/>
                <w:b/>
                <w:sz w:val="20"/>
              </w:rPr>
              <w:t>31 May</w:t>
            </w:r>
          </w:p>
        </w:tc>
      </w:tr>
      <w:tr w:rsidR="00B97A36" w:rsidRPr="00AC7F79" w:rsidTr="00AC7F79">
        <w:tc>
          <w:tcPr>
            <w:tcW w:w="281" w:type="pct"/>
          </w:tcPr>
          <w:p w:rsidR="00B97A36" w:rsidRPr="00741EC6" w:rsidRDefault="00C2197A" w:rsidP="00B97A36">
            <w:pPr>
              <w:pStyle w:val="TableText"/>
              <w:rPr>
                <w:rFonts w:asciiTheme="minorHAnsi" w:hAnsiTheme="minorHAnsi"/>
                <w:i/>
                <w:sz w:val="20"/>
              </w:rPr>
            </w:pPr>
            <w:r>
              <w:rPr>
                <w:rFonts w:asciiTheme="minorHAnsi" w:hAnsiTheme="minorHAnsi"/>
                <w:i/>
                <w:sz w:val="20"/>
              </w:rPr>
              <w:t>24</w:t>
            </w:r>
          </w:p>
        </w:tc>
        <w:tc>
          <w:tcPr>
            <w:tcW w:w="3937" w:type="pct"/>
          </w:tcPr>
          <w:p w:rsidR="00B97A36" w:rsidRPr="00741EC6" w:rsidRDefault="00B97A36" w:rsidP="00B97A36">
            <w:pPr>
              <w:pStyle w:val="TableText"/>
              <w:rPr>
                <w:rFonts w:asciiTheme="minorHAnsi" w:hAnsiTheme="minorHAnsi"/>
                <w:i/>
                <w:sz w:val="20"/>
              </w:rPr>
            </w:pPr>
            <w:r w:rsidRPr="00741EC6">
              <w:rPr>
                <w:rFonts w:asciiTheme="minorHAnsi" w:hAnsiTheme="minorHAnsi"/>
                <w:i/>
                <w:sz w:val="20"/>
              </w:rPr>
              <w:t xml:space="preserve">Approval of the National Budget by Parliament </w:t>
            </w:r>
          </w:p>
        </w:tc>
        <w:tc>
          <w:tcPr>
            <w:tcW w:w="782" w:type="pct"/>
            <w:shd w:val="clear" w:color="auto" w:fill="auto"/>
          </w:tcPr>
          <w:p w:rsidR="00B97A36" w:rsidRPr="00741EC6" w:rsidRDefault="00B97A36" w:rsidP="00B97A36">
            <w:pPr>
              <w:pStyle w:val="TableText"/>
              <w:jc w:val="center"/>
              <w:rPr>
                <w:rFonts w:asciiTheme="minorHAnsi" w:hAnsiTheme="minorHAnsi"/>
                <w:i/>
                <w:sz w:val="20"/>
              </w:rPr>
            </w:pPr>
            <w:r w:rsidRPr="00741EC6">
              <w:rPr>
                <w:rFonts w:asciiTheme="minorHAnsi" w:hAnsiTheme="minorHAnsi"/>
                <w:i/>
                <w:sz w:val="20"/>
              </w:rPr>
              <w:t>31 May</w:t>
            </w:r>
          </w:p>
        </w:tc>
      </w:tr>
      <w:tr w:rsidR="00B97A36" w:rsidRPr="00AC7F79" w:rsidTr="00AC7F79">
        <w:tc>
          <w:tcPr>
            <w:tcW w:w="281" w:type="pct"/>
          </w:tcPr>
          <w:p w:rsidR="00B97A36" w:rsidRPr="00741EC6" w:rsidRDefault="00C2197A" w:rsidP="00B97A36">
            <w:pPr>
              <w:pStyle w:val="TableText"/>
              <w:rPr>
                <w:rFonts w:asciiTheme="minorHAnsi" w:hAnsiTheme="minorHAnsi"/>
                <w:i/>
                <w:sz w:val="20"/>
              </w:rPr>
            </w:pPr>
            <w:r>
              <w:rPr>
                <w:rFonts w:asciiTheme="minorHAnsi" w:hAnsiTheme="minorHAnsi"/>
                <w:i/>
                <w:sz w:val="20"/>
              </w:rPr>
              <w:t>25</w:t>
            </w:r>
          </w:p>
        </w:tc>
        <w:tc>
          <w:tcPr>
            <w:tcW w:w="3937" w:type="pct"/>
          </w:tcPr>
          <w:p w:rsidR="00B97A36" w:rsidRPr="00741EC6" w:rsidRDefault="00B97A36" w:rsidP="00B97A36">
            <w:pPr>
              <w:pStyle w:val="TableText"/>
              <w:rPr>
                <w:rFonts w:asciiTheme="minorHAnsi" w:hAnsiTheme="minorHAnsi"/>
                <w:i/>
                <w:sz w:val="20"/>
              </w:rPr>
            </w:pPr>
            <w:r w:rsidRPr="00741EC6">
              <w:rPr>
                <w:rFonts w:asciiTheme="minorHAnsi" w:hAnsiTheme="minorHAnsi"/>
                <w:i/>
                <w:sz w:val="20"/>
              </w:rPr>
              <w:t>Central Government reviews draft performance contracts and budgets to assess compliance with sector budget requirements.</w:t>
            </w:r>
          </w:p>
        </w:tc>
        <w:tc>
          <w:tcPr>
            <w:tcW w:w="782" w:type="pct"/>
            <w:shd w:val="clear" w:color="auto" w:fill="auto"/>
          </w:tcPr>
          <w:p w:rsidR="00B97A36" w:rsidRPr="00741EC6" w:rsidRDefault="00C2197A" w:rsidP="00B97A36">
            <w:pPr>
              <w:pStyle w:val="TableText"/>
              <w:jc w:val="center"/>
              <w:rPr>
                <w:rFonts w:asciiTheme="minorHAnsi" w:hAnsiTheme="minorHAnsi"/>
                <w:i/>
                <w:sz w:val="20"/>
              </w:rPr>
            </w:pPr>
            <w:r>
              <w:rPr>
                <w:rFonts w:asciiTheme="minorHAnsi" w:hAnsiTheme="minorHAnsi"/>
                <w:i/>
                <w:sz w:val="20"/>
              </w:rPr>
              <w:t>31 May</w:t>
            </w:r>
          </w:p>
        </w:tc>
      </w:tr>
      <w:tr w:rsidR="00B97A36" w:rsidRPr="00AC7F79" w:rsidTr="00AC7F79">
        <w:tc>
          <w:tcPr>
            <w:tcW w:w="281" w:type="pct"/>
          </w:tcPr>
          <w:p w:rsidR="00B97A36" w:rsidRPr="00741EC6" w:rsidRDefault="00B97A36" w:rsidP="00C2197A">
            <w:pPr>
              <w:pStyle w:val="TableText"/>
              <w:rPr>
                <w:rFonts w:asciiTheme="minorHAnsi" w:hAnsiTheme="minorHAnsi"/>
                <w:i/>
                <w:sz w:val="20"/>
              </w:rPr>
            </w:pPr>
            <w:r w:rsidRPr="00741EC6">
              <w:rPr>
                <w:rFonts w:asciiTheme="minorHAnsi" w:hAnsiTheme="minorHAnsi"/>
                <w:i/>
                <w:sz w:val="20"/>
              </w:rPr>
              <w:t>2</w:t>
            </w:r>
            <w:r w:rsidR="00C2197A">
              <w:rPr>
                <w:rFonts w:asciiTheme="minorHAnsi" w:hAnsiTheme="minorHAnsi"/>
                <w:i/>
                <w:sz w:val="20"/>
              </w:rPr>
              <w:t>6</w:t>
            </w:r>
          </w:p>
        </w:tc>
        <w:tc>
          <w:tcPr>
            <w:tcW w:w="3937" w:type="pct"/>
          </w:tcPr>
          <w:p w:rsidR="00B97A36" w:rsidRPr="00741EC6" w:rsidRDefault="00B97A36" w:rsidP="00B97A36">
            <w:pPr>
              <w:pStyle w:val="TableText"/>
              <w:rPr>
                <w:rFonts w:asciiTheme="minorHAnsi" w:hAnsiTheme="minorHAnsi"/>
                <w:i/>
                <w:sz w:val="20"/>
              </w:rPr>
            </w:pPr>
            <w:r w:rsidRPr="00741EC6">
              <w:rPr>
                <w:rFonts w:asciiTheme="minorHAnsi" w:hAnsiTheme="minorHAnsi"/>
                <w:i/>
                <w:sz w:val="20"/>
              </w:rPr>
              <w:t>Presentation of the National Budget Speech in Parliament</w:t>
            </w:r>
          </w:p>
        </w:tc>
        <w:tc>
          <w:tcPr>
            <w:tcW w:w="782" w:type="pct"/>
            <w:shd w:val="clear" w:color="auto" w:fill="auto"/>
          </w:tcPr>
          <w:p w:rsidR="00B97A36" w:rsidRPr="00741EC6" w:rsidRDefault="00B97A36" w:rsidP="00B97A36">
            <w:pPr>
              <w:pStyle w:val="TableText"/>
              <w:jc w:val="center"/>
              <w:rPr>
                <w:rFonts w:asciiTheme="minorHAnsi" w:hAnsiTheme="minorHAnsi"/>
                <w:i/>
                <w:sz w:val="20"/>
              </w:rPr>
            </w:pPr>
            <w:r w:rsidRPr="00741EC6">
              <w:rPr>
                <w:rFonts w:asciiTheme="minorHAnsi" w:hAnsiTheme="minorHAnsi"/>
                <w:i/>
                <w:sz w:val="20"/>
              </w:rPr>
              <w:t>15 Jun</w:t>
            </w:r>
            <w:r w:rsidR="0055338F">
              <w:rPr>
                <w:rFonts w:asciiTheme="minorHAnsi" w:hAnsiTheme="minorHAnsi"/>
                <w:i/>
                <w:sz w:val="20"/>
              </w:rPr>
              <w:t>e</w:t>
            </w:r>
          </w:p>
        </w:tc>
      </w:tr>
      <w:tr w:rsidR="00B97A36" w:rsidRPr="00AC7F79" w:rsidTr="00AC7F79">
        <w:tc>
          <w:tcPr>
            <w:tcW w:w="281" w:type="pct"/>
          </w:tcPr>
          <w:p w:rsidR="00B97A36" w:rsidRPr="00C2197A" w:rsidRDefault="00B97A36" w:rsidP="00C2197A">
            <w:pPr>
              <w:pStyle w:val="TableText"/>
              <w:rPr>
                <w:rFonts w:asciiTheme="minorHAnsi" w:hAnsiTheme="minorHAnsi"/>
                <w:i/>
                <w:sz w:val="20"/>
              </w:rPr>
            </w:pPr>
            <w:r w:rsidRPr="00C2197A">
              <w:rPr>
                <w:rFonts w:asciiTheme="minorHAnsi" w:hAnsiTheme="minorHAnsi"/>
                <w:i/>
                <w:sz w:val="20"/>
              </w:rPr>
              <w:t>2</w:t>
            </w:r>
            <w:r w:rsidR="00C2197A">
              <w:rPr>
                <w:rFonts w:asciiTheme="minorHAnsi" w:hAnsiTheme="minorHAnsi"/>
                <w:i/>
                <w:sz w:val="20"/>
              </w:rPr>
              <w:t>7</w:t>
            </w:r>
          </w:p>
        </w:tc>
        <w:tc>
          <w:tcPr>
            <w:tcW w:w="3937" w:type="pct"/>
          </w:tcPr>
          <w:p w:rsidR="00B97A36" w:rsidRPr="00741EC6" w:rsidRDefault="00B97A36" w:rsidP="00B97A36">
            <w:pPr>
              <w:pStyle w:val="TableText"/>
              <w:rPr>
                <w:rFonts w:asciiTheme="minorHAnsi" w:hAnsiTheme="minorHAnsi"/>
                <w:i/>
                <w:sz w:val="20"/>
              </w:rPr>
            </w:pPr>
            <w:r w:rsidRPr="00741EC6">
              <w:rPr>
                <w:rFonts w:asciiTheme="minorHAnsi" w:hAnsiTheme="minorHAnsi"/>
                <w:i/>
                <w:sz w:val="20"/>
              </w:rPr>
              <w:t>Budget Execution Circular issued by MOFPED</w:t>
            </w:r>
          </w:p>
        </w:tc>
        <w:tc>
          <w:tcPr>
            <w:tcW w:w="782" w:type="pct"/>
          </w:tcPr>
          <w:p w:rsidR="00B97A36" w:rsidRPr="00741EC6" w:rsidRDefault="00B97A36" w:rsidP="00B97A36">
            <w:pPr>
              <w:pStyle w:val="TableText"/>
              <w:jc w:val="center"/>
              <w:rPr>
                <w:rFonts w:asciiTheme="minorHAnsi" w:hAnsiTheme="minorHAnsi"/>
                <w:i/>
                <w:sz w:val="20"/>
              </w:rPr>
            </w:pPr>
            <w:r w:rsidRPr="00741EC6">
              <w:rPr>
                <w:rFonts w:asciiTheme="minorHAnsi" w:hAnsiTheme="minorHAnsi"/>
                <w:i/>
                <w:sz w:val="20"/>
              </w:rPr>
              <w:t>15 Jun</w:t>
            </w:r>
            <w:r w:rsidR="0055338F">
              <w:rPr>
                <w:rFonts w:asciiTheme="minorHAnsi" w:hAnsiTheme="minorHAnsi"/>
                <w:i/>
                <w:sz w:val="20"/>
              </w:rPr>
              <w:t>e</w:t>
            </w:r>
          </w:p>
        </w:tc>
      </w:tr>
      <w:tr w:rsidR="00B97A36" w:rsidRPr="00AC7F79" w:rsidTr="00AC7F79">
        <w:tc>
          <w:tcPr>
            <w:tcW w:w="281" w:type="pct"/>
          </w:tcPr>
          <w:p w:rsidR="00B97A36" w:rsidRPr="00741EC6" w:rsidRDefault="00C2197A" w:rsidP="00B97A36">
            <w:pPr>
              <w:pStyle w:val="TableText"/>
              <w:rPr>
                <w:rFonts w:asciiTheme="minorHAnsi" w:hAnsiTheme="minorHAnsi"/>
                <w:b/>
                <w:sz w:val="20"/>
              </w:rPr>
            </w:pPr>
            <w:r>
              <w:rPr>
                <w:rFonts w:asciiTheme="minorHAnsi" w:hAnsiTheme="minorHAnsi"/>
                <w:b/>
                <w:sz w:val="20"/>
              </w:rPr>
              <w:t>28</w:t>
            </w:r>
          </w:p>
        </w:tc>
        <w:tc>
          <w:tcPr>
            <w:tcW w:w="3937" w:type="pct"/>
          </w:tcPr>
          <w:p w:rsidR="00B97A36" w:rsidRPr="00741EC6" w:rsidRDefault="00B97A36" w:rsidP="00B97A36">
            <w:pPr>
              <w:pStyle w:val="TableText"/>
              <w:rPr>
                <w:rFonts w:asciiTheme="minorHAnsi" w:hAnsiTheme="minorHAnsi"/>
                <w:sz w:val="20"/>
              </w:rPr>
            </w:pPr>
            <w:r w:rsidRPr="00741EC6">
              <w:rPr>
                <w:rFonts w:asciiTheme="minorHAnsi" w:hAnsiTheme="minorHAnsi"/>
                <w:b/>
                <w:sz w:val="20"/>
              </w:rPr>
              <w:t>Submission of Final Performance Contract to MOFPED</w:t>
            </w:r>
          </w:p>
        </w:tc>
        <w:tc>
          <w:tcPr>
            <w:tcW w:w="782" w:type="pct"/>
          </w:tcPr>
          <w:p w:rsidR="00B97A36" w:rsidRPr="00741EC6" w:rsidRDefault="00B97A36" w:rsidP="00B97A36">
            <w:pPr>
              <w:pStyle w:val="TableText"/>
              <w:jc w:val="center"/>
              <w:rPr>
                <w:rFonts w:asciiTheme="minorHAnsi" w:hAnsiTheme="minorHAnsi"/>
                <w:b/>
                <w:sz w:val="20"/>
              </w:rPr>
            </w:pPr>
            <w:r w:rsidRPr="00741EC6">
              <w:rPr>
                <w:rFonts w:asciiTheme="minorHAnsi" w:hAnsiTheme="minorHAnsi"/>
                <w:b/>
                <w:sz w:val="20"/>
              </w:rPr>
              <w:t>15 Jun</w:t>
            </w:r>
            <w:r w:rsidR="0055338F">
              <w:rPr>
                <w:rFonts w:asciiTheme="minorHAnsi" w:hAnsiTheme="minorHAnsi"/>
                <w:b/>
                <w:sz w:val="20"/>
              </w:rPr>
              <w:t>e</w:t>
            </w:r>
          </w:p>
        </w:tc>
      </w:tr>
    </w:tbl>
    <w:p w:rsidR="00AC7F79" w:rsidRPr="00AC7F79" w:rsidRDefault="00AC7F79" w:rsidP="00AC7F79">
      <w:pPr>
        <w:pStyle w:val="BodyText"/>
        <w:rPr>
          <w:rFonts w:asciiTheme="minorHAnsi" w:hAnsiTheme="minorHAnsi"/>
        </w:rPr>
      </w:pPr>
      <w:r w:rsidRPr="00AC7F79">
        <w:rPr>
          <w:rFonts w:asciiTheme="minorHAnsi" w:hAnsiTheme="minorHAnsi"/>
        </w:rPr>
        <w:br w:type="page"/>
      </w:r>
    </w:p>
    <w:p w:rsidR="00AC7F79" w:rsidRPr="00AC7F79" w:rsidRDefault="00AC7F79" w:rsidP="0035424C">
      <w:pPr>
        <w:pStyle w:val="Heading1"/>
        <w:numPr>
          <w:ilvl w:val="0"/>
          <w:numId w:val="11"/>
        </w:numPr>
        <w:spacing w:before="0"/>
        <w:jc w:val="left"/>
        <w:rPr>
          <w:rFonts w:asciiTheme="minorHAnsi" w:hAnsiTheme="minorHAnsi"/>
          <w:sz w:val="60"/>
          <w:szCs w:val="60"/>
        </w:rPr>
      </w:pPr>
      <w:bookmarkStart w:id="10" w:name="_Toc442460984"/>
      <w:r w:rsidRPr="00AC7F79">
        <w:rPr>
          <w:rFonts w:asciiTheme="minorHAnsi" w:hAnsiTheme="minorHAnsi"/>
          <w:sz w:val="60"/>
          <w:szCs w:val="60"/>
        </w:rPr>
        <w:lastRenderedPageBreak/>
        <w:t>Reforms to LG Transfers and Budgets</w:t>
      </w:r>
      <w:bookmarkEnd w:id="10"/>
    </w:p>
    <w:p w:rsidR="00A575EF" w:rsidRDefault="00A575EF" w:rsidP="005C444A">
      <w:pPr>
        <w:pStyle w:val="BodyTextNoSpacing"/>
      </w:pPr>
      <w:bookmarkStart w:id="11" w:name="_Toc442460985"/>
    </w:p>
    <w:p w:rsidR="005C444A" w:rsidRDefault="005C444A" w:rsidP="005C444A">
      <w:pPr>
        <w:pStyle w:val="BodyText"/>
      </w:pPr>
    </w:p>
    <w:p w:rsidR="00AC7F79" w:rsidRPr="0035424C" w:rsidRDefault="00AC7F79" w:rsidP="00AC7F79">
      <w:pPr>
        <w:pStyle w:val="Heading2"/>
        <w:numPr>
          <w:ilvl w:val="1"/>
          <w:numId w:val="11"/>
        </w:numPr>
        <w:spacing w:before="0" w:after="250"/>
        <w:ind w:left="0"/>
        <w:jc w:val="left"/>
        <w:rPr>
          <w:rFonts w:asciiTheme="minorHAnsi" w:hAnsiTheme="minorHAnsi"/>
          <w:b/>
        </w:rPr>
      </w:pPr>
      <w:r w:rsidRPr="0035424C">
        <w:rPr>
          <w:rFonts w:asciiTheme="minorHAnsi" w:hAnsiTheme="minorHAnsi"/>
          <w:b/>
        </w:rPr>
        <w:t>Objectives of Reforms</w:t>
      </w:r>
      <w:bookmarkEnd w:id="11"/>
    </w:p>
    <w:p w:rsidR="009B603C" w:rsidRDefault="00AC7F79" w:rsidP="00AC7F79">
      <w:pPr>
        <w:pStyle w:val="BodyText"/>
        <w:rPr>
          <w:rFonts w:asciiTheme="minorHAnsi" w:hAnsiTheme="minorHAnsi"/>
        </w:rPr>
      </w:pPr>
      <w:r w:rsidRPr="00AC7F79">
        <w:rPr>
          <w:rFonts w:asciiTheme="minorHAnsi" w:hAnsiTheme="minorHAnsi"/>
        </w:rPr>
        <w:t xml:space="preserve">In FY 2015/16, </w:t>
      </w:r>
      <w:r w:rsidR="0035424C">
        <w:rPr>
          <w:rFonts w:asciiTheme="minorHAnsi" w:hAnsiTheme="minorHAnsi"/>
        </w:rPr>
        <w:t>the G</w:t>
      </w:r>
      <w:r w:rsidRPr="00AC7F79">
        <w:rPr>
          <w:rFonts w:asciiTheme="minorHAnsi" w:hAnsiTheme="minorHAnsi"/>
        </w:rPr>
        <w:t xml:space="preserve">overnment </w:t>
      </w:r>
      <w:r w:rsidR="009B603C">
        <w:rPr>
          <w:rFonts w:asciiTheme="minorHAnsi" w:hAnsiTheme="minorHAnsi"/>
        </w:rPr>
        <w:t>start</w:t>
      </w:r>
      <w:r w:rsidR="0035424C">
        <w:rPr>
          <w:rFonts w:asciiTheme="minorHAnsi" w:hAnsiTheme="minorHAnsi"/>
        </w:rPr>
        <w:t>ed implementing key reforms on inter-governmental f</w:t>
      </w:r>
      <w:r w:rsidR="009B603C">
        <w:rPr>
          <w:rFonts w:asciiTheme="minorHAnsi" w:hAnsiTheme="minorHAnsi"/>
        </w:rPr>
        <w:t xml:space="preserve">iscal </w:t>
      </w:r>
      <w:r w:rsidR="0035424C">
        <w:rPr>
          <w:rFonts w:asciiTheme="minorHAnsi" w:hAnsiTheme="minorHAnsi"/>
        </w:rPr>
        <w:t>t</w:t>
      </w:r>
      <w:r w:rsidR="009B603C">
        <w:rPr>
          <w:rFonts w:asciiTheme="minorHAnsi" w:hAnsiTheme="minorHAnsi"/>
        </w:rPr>
        <w:t xml:space="preserve">ransfers to Local Governments, </w:t>
      </w:r>
      <w:r w:rsidR="009B603C" w:rsidRPr="009B603C">
        <w:rPr>
          <w:rFonts w:asciiTheme="minorHAnsi" w:hAnsiTheme="minorHAnsi"/>
          <w:lang w:val="en-US"/>
        </w:rPr>
        <w:t>t</w:t>
      </w:r>
      <w:r w:rsidR="009B603C">
        <w:rPr>
          <w:rFonts w:asciiTheme="minorHAnsi" w:hAnsiTheme="minorHAnsi"/>
          <w:lang w:val="en-US"/>
        </w:rPr>
        <w:t xml:space="preserve">he </w:t>
      </w:r>
      <w:r w:rsidR="009B603C" w:rsidRPr="009B603C">
        <w:rPr>
          <w:rFonts w:asciiTheme="minorHAnsi" w:hAnsiTheme="minorHAnsi"/>
          <w:lang w:val="en-US"/>
        </w:rPr>
        <w:t xml:space="preserve">reform was propelled by two key studies: one done in 2012 by the </w:t>
      </w:r>
      <w:r w:rsidR="00C55A05">
        <w:rPr>
          <w:rFonts w:asciiTheme="minorHAnsi" w:hAnsiTheme="minorHAnsi"/>
          <w:lang w:val="en-US"/>
        </w:rPr>
        <w:t xml:space="preserve">Local Government </w:t>
      </w:r>
      <w:r w:rsidR="009B603C" w:rsidRPr="009B603C">
        <w:rPr>
          <w:rFonts w:asciiTheme="minorHAnsi" w:hAnsiTheme="minorHAnsi"/>
          <w:lang w:val="en-US"/>
        </w:rPr>
        <w:t>Finance Commission (LGFC) on the “</w:t>
      </w:r>
      <w:r w:rsidR="0055338F" w:rsidRPr="009B603C">
        <w:rPr>
          <w:rFonts w:asciiTheme="minorHAnsi" w:hAnsiTheme="minorHAnsi"/>
          <w:b/>
          <w:i/>
          <w:lang w:val="en-US"/>
        </w:rPr>
        <w:t xml:space="preserve">Review </w:t>
      </w:r>
      <w:r w:rsidR="009B603C" w:rsidRPr="009B603C">
        <w:rPr>
          <w:rFonts w:asciiTheme="minorHAnsi" w:hAnsiTheme="minorHAnsi"/>
          <w:b/>
          <w:i/>
          <w:lang w:val="en-US"/>
        </w:rPr>
        <w:t xml:space="preserve">of </w:t>
      </w:r>
      <w:r w:rsidR="00C55A05">
        <w:rPr>
          <w:rFonts w:asciiTheme="minorHAnsi" w:hAnsiTheme="minorHAnsi"/>
          <w:b/>
          <w:i/>
          <w:lang w:val="en-US"/>
        </w:rPr>
        <w:t xml:space="preserve">Local Government </w:t>
      </w:r>
      <w:r w:rsidR="0055338F" w:rsidRPr="009B603C">
        <w:rPr>
          <w:rFonts w:asciiTheme="minorHAnsi" w:hAnsiTheme="minorHAnsi"/>
          <w:b/>
          <w:i/>
          <w:lang w:val="en-US"/>
        </w:rPr>
        <w:t>Financing</w:t>
      </w:r>
      <w:r w:rsidR="009B603C" w:rsidRPr="009B603C">
        <w:rPr>
          <w:rFonts w:asciiTheme="minorHAnsi" w:hAnsiTheme="minorHAnsi"/>
          <w:i/>
          <w:lang w:val="en-US"/>
        </w:rPr>
        <w:t>”</w:t>
      </w:r>
      <w:r w:rsidR="009B603C" w:rsidRPr="009B603C">
        <w:rPr>
          <w:rFonts w:asciiTheme="minorHAnsi" w:hAnsiTheme="minorHAnsi"/>
          <w:lang w:val="en-US"/>
        </w:rPr>
        <w:t xml:space="preserve"> and another jointly done in 2013 by </w:t>
      </w:r>
      <w:proofErr w:type="spellStart"/>
      <w:r w:rsidR="0035424C">
        <w:rPr>
          <w:rFonts w:asciiTheme="minorHAnsi" w:hAnsiTheme="minorHAnsi"/>
          <w:lang w:val="en-US"/>
        </w:rPr>
        <w:t>MoFPED</w:t>
      </w:r>
      <w:proofErr w:type="spellEnd"/>
      <w:r w:rsidR="009B603C" w:rsidRPr="009B603C">
        <w:rPr>
          <w:rFonts w:asciiTheme="minorHAnsi" w:hAnsiTheme="minorHAnsi"/>
          <w:lang w:val="en-US"/>
        </w:rPr>
        <w:t xml:space="preserve"> and the World Bank on “</w:t>
      </w:r>
      <w:r w:rsidR="009B603C" w:rsidRPr="009B603C">
        <w:rPr>
          <w:rFonts w:asciiTheme="minorHAnsi" w:hAnsiTheme="minorHAnsi"/>
          <w:b/>
          <w:i/>
          <w:lang w:val="en-US"/>
        </w:rPr>
        <w:t>Service Delivery with more Districts in Uganda- Fiscal challenges and opportunities for reforms</w:t>
      </w:r>
      <w:r w:rsidR="009B603C" w:rsidRPr="009B603C">
        <w:rPr>
          <w:rFonts w:asciiTheme="minorHAnsi" w:hAnsiTheme="minorHAnsi"/>
          <w:lang w:val="en-US"/>
        </w:rPr>
        <w:t xml:space="preserve">”. </w:t>
      </w:r>
    </w:p>
    <w:p w:rsidR="00AC7F79" w:rsidRPr="00085B61" w:rsidRDefault="009B603C" w:rsidP="00AC7F79">
      <w:pPr>
        <w:pStyle w:val="BodyText"/>
        <w:rPr>
          <w:rFonts w:asciiTheme="minorHAnsi" w:hAnsiTheme="minorHAnsi"/>
          <w:b/>
        </w:rPr>
      </w:pPr>
      <w:r w:rsidRPr="00085B61">
        <w:rPr>
          <w:rFonts w:asciiTheme="minorHAnsi" w:hAnsiTheme="minorHAnsi"/>
          <w:b/>
        </w:rPr>
        <w:t xml:space="preserve">The key objectives of the reform </w:t>
      </w:r>
      <w:r w:rsidR="007B3C53" w:rsidRPr="00085B61">
        <w:rPr>
          <w:rFonts w:asciiTheme="minorHAnsi" w:hAnsiTheme="minorHAnsi"/>
          <w:b/>
        </w:rPr>
        <w:t>are</w:t>
      </w:r>
      <w:r w:rsidRPr="00085B61">
        <w:rPr>
          <w:rFonts w:asciiTheme="minorHAnsi" w:hAnsiTheme="minorHAnsi"/>
          <w:b/>
        </w:rPr>
        <w:t>:</w:t>
      </w:r>
    </w:p>
    <w:p w:rsidR="00AC7F79" w:rsidRPr="00AC7F79" w:rsidRDefault="00AC7F79" w:rsidP="00AC7F79">
      <w:pPr>
        <w:pStyle w:val="BodyText"/>
        <w:numPr>
          <w:ilvl w:val="0"/>
          <w:numId w:val="27"/>
        </w:numPr>
        <w:rPr>
          <w:rFonts w:asciiTheme="minorHAnsi" w:hAnsiTheme="minorHAnsi"/>
        </w:rPr>
      </w:pPr>
      <w:r w:rsidRPr="00AC7F79">
        <w:rPr>
          <w:rFonts w:asciiTheme="minorHAnsi" w:hAnsiTheme="minorHAnsi"/>
        </w:rPr>
        <w:t xml:space="preserve">To allow existing and new national policies to be financed via the transfer system, at the same time avoiding future fragmentation of transfers and increasing discretion to ensure services are delivered in line with local needs; </w:t>
      </w:r>
    </w:p>
    <w:p w:rsidR="00AC7F79" w:rsidRPr="00AC7F79" w:rsidRDefault="00AC7F79" w:rsidP="00AC7F79">
      <w:pPr>
        <w:pStyle w:val="BodyText"/>
        <w:numPr>
          <w:ilvl w:val="0"/>
          <w:numId w:val="27"/>
        </w:numPr>
        <w:rPr>
          <w:rFonts w:asciiTheme="minorHAnsi" w:hAnsiTheme="minorHAnsi"/>
        </w:rPr>
      </w:pPr>
      <w:r w:rsidRPr="00AC7F79">
        <w:rPr>
          <w:rFonts w:asciiTheme="minorHAnsi" w:hAnsiTheme="minorHAnsi"/>
        </w:rPr>
        <w:t xml:space="preserve">To shift the focus away </w:t>
      </w:r>
      <w:r w:rsidR="0055338F">
        <w:rPr>
          <w:rFonts w:asciiTheme="minorHAnsi" w:hAnsiTheme="minorHAnsi"/>
        </w:rPr>
        <w:t xml:space="preserve">from </w:t>
      </w:r>
      <w:r w:rsidRPr="00AC7F79">
        <w:rPr>
          <w:rFonts w:asciiTheme="minorHAnsi" w:hAnsiTheme="minorHAnsi"/>
        </w:rPr>
        <w:t>fragmented input-based conditions towards accountability for allocation decisions, expenditures and results;</w:t>
      </w:r>
    </w:p>
    <w:p w:rsidR="00AC7F79" w:rsidRPr="00AC7F79" w:rsidRDefault="00AC7F79" w:rsidP="00AC7F79">
      <w:pPr>
        <w:pStyle w:val="BodyText"/>
        <w:numPr>
          <w:ilvl w:val="0"/>
          <w:numId w:val="27"/>
        </w:numPr>
        <w:rPr>
          <w:rFonts w:asciiTheme="minorHAnsi" w:hAnsiTheme="minorHAnsi"/>
        </w:rPr>
      </w:pPr>
      <w:r w:rsidRPr="00AC7F79">
        <w:rPr>
          <w:rFonts w:asciiTheme="minorHAnsi" w:hAnsiTheme="minorHAnsi"/>
        </w:rPr>
        <w:t>To use the transfer system to provide incentives to improve institutional and service delivery performance; and</w:t>
      </w:r>
    </w:p>
    <w:p w:rsidR="00AC7F79" w:rsidRPr="00AC7F79" w:rsidRDefault="00AC7F79" w:rsidP="00AC7F79">
      <w:pPr>
        <w:pStyle w:val="BodyText"/>
        <w:numPr>
          <w:ilvl w:val="0"/>
          <w:numId w:val="27"/>
        </w:numPr>
        <w:rPr>
          <w:rFonts w:asciiTheme="minorHAnsi" w:hAnsiTheme="minorHAnsi"/>
        </w:rPr>
      </w:pPr>
      <w:r w:rsidRPr="00AC7F79">
        <w:rPr>
          <w:rFonts w:asciiTheme="minorHAnsi" w:hAnsiTheme="minorHAnsi"/>
        </w:rPr>
        <w:t>To restore adequacy and equity in allocation of funds for infrastructure and service delivery.</w:t>
      </w:r>
    </w:p>
    <w:p w:rsidR="00AC7F79" w:rsidRPr="00AC7F79" w:rsidRDefault="00AC7F79" w:rsidP="00AC7F79">
      <w:pPr>
        <w:pStyle w:val="BodyText"/>
        <w:rPr>
          <w:rFonts w:asciiTheme="minorHAnsi" w:hAnsiTheme="minorHAnsi"/>
        </w:rPr>
      </w:pPr>
      <w:r w:rsidRPr="00AC7F79">
        <w:rPr>
          <w:rFonts w:asciiTheme="minorHAnsi" w:hAnsiTheme="minorHAnsi"/>
        </w:rPr>
        <w:t xml:space="preserve">This section sets out the main elements of the reform to fiscal transfers and budgeting at the </w:t>
      </w:r>
      <w:r w:rsidR="00C55A05">
        <w:rPr>
          <w:rFonts w:asciiTheme="minorHAnsi" w:hAnsiTheme="minorHAnsi"/>
        </w:rPr>
        <w:t xml:space="preserve">Local Government </w:t>
      </w:r>
      <w:r w:rsidRPr="00AC7F79">
        <w:rPr>
          <w:rFonts w:asciiTheme="minorHAnsi" w:hAnsiTheme="minorHAnsi"/>
        </w:rPr>
        <w:t>level.</w:t>
      </w:r>
    </w:p>
    <w:p w:rsidR="00A7747E" w:rsidRPr="00AC7F79" w:rsidRDefault="00A7747E" w:rsidP="00AC7F79">
      <w:pPr>
        <w:pStyle w:val="BodyText"/>
        <w:rPr>
          <w:rFonts w:asciiTheme="minorHAnsi" w:hAnsiTheme="minorHAnsi"/>
        </w:rPr>
      </w:pPr>
    </w:p>
    <w:p w:rsidR="00AC7F79" w:rsidRPr="0035424C" w:rsidRDefault="00AC7F79" w:rsidP="00AC7F79">
      <w:pPr>
        <w:pStyle w:val="Heading2"/>
        <w:numPr>
          <w:ilvl w:val="1"/>
          <w:numId w:val="11"/>
        </w:numPr>
        <w:spacing w:before="0" w:after="250"/>
        <w:ind w:left="0"/>
        <w:jc w:val="left"/>
        <w:rPr>
          <w:rFonts w:asciiTheme="minorHAnsi" w:hAnsiTheme="minorHAnsi"/>
          <w:b/>
        </w:rPr>
      </w:pPr>
      <w:bookmarkStart w:id="12" w:name="_Toc442460986"/>
      <w:r w:rsidRPr="0035424C">
        <w:rPr>
          <w:rFonts w:asciiTheme="minorHAnsi" w:hAnsiTheme="minorHAnsi"/>
          <w:b/>
        </w:rPr>
        <w:t>Reform to Fiscal Transfers</w:t>
      </w:r>
      <w:bookmarkEnd w:id="12"/>
    </w:p>
    <w:p w:rsidR="008E3112" w:rsidRPr="0035424C" w:rsidRDefault="00A7747E" w:rsidP="0035424C">
      <w:pPr>
        <w:pStyle w:val="BodyText"/>
        <w:rPr>
          <w:rFonts w:asciiTheme="minorHAnsi" w:hAnsiTheme="minorHAnsi"/>
        </w:rPr>
      </w:pPr>
      <w:r w:rsidRPr="0035424C">
        <w:rPr>
          <w:rFonts w:asciiTheme="minorHAnsi" w:hAnsiTheme="minorHAnsi"/>
        </w:rPr>
        <w:t>The reforms are being implemented in four main phases and will be in full implementation in FY 2017/18.  These include:</w:t>
      </w:r>
    </w:p>
    <w:p w:rsidR="00A7747E" w:rsidRPr="0035424C" w:rsidRDefault="00A7747E" w:rsidP="00EA0D5B">
      <w:pPr>
        <w:numPr>
          <w:ilvl w:val="0"/>
          <w:numId w:val="39"/>
        </w:numPr>
        <w:spacing w:after="200"/>
        <w:ind w:left="778"/>
        <w:rPr>
          <w:rFonts w:asciiTheme="minorHAnsi" w:eastAsia="Calibri" w:hAnsiTheme="minorHAnsi"/>
        </w:rPr>
      </w:pPr>
      <w:r w:rsidRPr="00085B61">
        <w:rPr>
          <w:rFonts w:asciiTheme="minorHAnsi" w:eastAsia="Calibri" w:hAnsiTheme="minorHAnsi"/>
          <w:b/>
        </w:rPr>
        <w:t>P</w:t>
      </w:r>
      <w:r w:rsidR="0035424C" w:rsidRPr="00085B61">
        <w:rPr>
          <w:rFonts w:asciiTheme="minorHAnsi" w:eastAsia="Calibri" w:hAnsiTheme="minorHAnsi"/>
          <w:b/>
        </w:rPr>
        <w:t>hase 1: Interim c</w:t>
      </w:r>
      <w:r w:rsidRPr="00085B61">
        <w:rPr>
          <w:rFonts w:asciiTheme="minorHAnsi" w:eastAsia="Calibri" w:hAnsiTheme="minorHAnsi"/>
          <w:b/>
        </w:rPr>
        <w:t>onsolidation</w:t>
      </w:r>
      <w:r w:rsidRPr="0035424C">
        <w:rPr>
          <w:rFonts w:asciiTheme="minorHAnsi" w:eastAsia="Calibri" w:hAnsiTheme="minorHAnsi"/>
        </w:rPr>
        <w:t xml:space="preserve"> of </w:t>
      </w:r>
      <w:r w:rsidR="0035424C">
        <w:rPr>
          <w:rFonts w:asciiTheme="minorHAnsi" w:eastAsia="Calibri" w:hAnsiTheme="minorHAnsi"/>
        </w:rPr>
        <w:t>inter-governmental fiscal transfers to Local Government</w:t>
      </w:r>
      <w:r w:rsidRPr="0035424C">
        <w:rPr>
          <w:rFonts w:asciiTheme="minorHAnsi" w:eastAsia="Calibri" w:hAnsiTheme="minorHAnsi"/>
        </w:rPr>
        <w:t xml:space="preserve"> and the production of interim </w:t>
      </w:r>
      <w:r w:rsidR="0035424C" w:rsidRPr="0035424C">
        <w:rPr>
          <w:rFonts w:asciiTheme="minorHAnsi" w:eastAsia="Calibri" w:hAnsiTheme="minorHAnsi"/>
        </w:rPr>
        <w:t>grant conditions</w:t>
      </w:r>
      <w:r w:rsidRPr="0035424C">
        <w:rPr>
          <w:rFonts w:asciiTheme="minorHAnsi" w:eastAsia="Calibri" w:hAnsiTheme="minorHAnsi"/>
        </w:rPr>
        <w:t xml:space="preserve">; </w:t>
      </w:r>
    </w:p>
    <w:p w:rsidR="00A7747E" w:rsidRPr="0035424C" w:rsidRDefault="00A7747E" w:rsidP="00EA0D5B">
      <w:pPr>
        <w:numPr>
          <w:ilvl w:val="0"/>
          <w:numId w:val="39"/>
        </w:numPr>
        <w:spacing w:after="200"/>
        <w:ind w:left="778"/>
        <w:jc w:val="left"/>
        <w:rPr>
          <w:rFonts w:asciiTheme="minorHAnsi" w:eastAsia="Calibri" w:hAnsiTheme="minorHAnsi"/>
        </w:rPr>
      </w:pPr>
      <w:r w:rsidRPr="00085B61">
        <w:rPr>
          <w:rFonts w:asciiTheme="minorHAnsi" w:eastAsia="Calibri" w:hAnsiTheme="minorHAnsi"/>
          <w:b/>
        </w:rPr>
        <w:t>Phase 2: Consolidating and re</w:t>
      </w:r>
      <w:r w:rsidR="00DE6B5F" w:rsidRPr="00085B61">
        <w:rPr>
          <w:rFonts w:asciiTheme="minorHAnsi" w:eastAsia="Calibri" w:hAnsiTheme="minorHAnsi"/>
          <w:b/>
        </w:rPr>
        <w:t>-</w:t>
      </w:r>
      <w:r w:rsidRPr="00085B61">
        <w:rPr>
          <w:rFonts w:asciiTheme="minorHAnsi" w:eastAsia="Calibri" w:hAnsiTheme="minorHAnsi"/>
          <w:b/>
        </w:rPr>
        <w:t xml:space="preserve">designing </w:t>
      </w:r>
      <w:r w:rsidR="00085B61" w:rsidRPr="00085B61">
        <w:rPr>
          <w:rFonts w:asciiTheme="minorHAnsi" w:eastAsia="Calibri" w:hAnsiTheme="minorHAnsi"/>
          <w:b/>
        </w:rPr>
        <w:t xml:space="preserve">sector and </w:t>
      </w:r>
      <w:r w:rsidRPr="00085B61">
        <w:rPr>
          <w:rFonts w:asciiTheme="minorHAnsi" w:eastAsia="Calibri" w:hAnsiTheme="minorHAnsi"/>
          <w:b/>
        </w:rPr>
        <w:t>discretionary transfers</w:t>
      </w:r>
      <w:r w:rsidR="00085B61">
        <w:rPr>
          <w:rFonts w:asciiTheme="minorHAnsi" w:eastAsia="Calibri" w:hAnsiTheme="minorHAnsi"/>
        </w:rPr>
        <w:t xml:space="preserve">, </w:t>
      </w:r>
      <w:r w:rsidRPr="0035424C">
        <w:rPr>
          <w:rFonts w:asciiTheme="minorHAnsi" w:eastAsia="Calibri" w:hAnsiTheme="minorHAnsi"/>
        </w:rPr>
        <w:t xml:space="preserve">reviewing </w:t>
      </w:r>
      <w:r w:rsidR="00085B61">
        <w:rPr>
          <w:rFonts w:asciiTheme="minorHAnsi" w:eastAsia="Calibri" w:hAnsiTheme="minorHAnsi"/>
        </w:rPr>
        <w:t xml:space="preserve">allocation formulae, </w:t>
      </w:r>
      <w:r w:rsidRPr="0035424C">
        <w:rPr>
          <w:rFonts w:asciiTheme="minorHAnsi" w:eastAsia="Calibri" w:hAnsiTheme="minorHAnsi"/>
        </w:rPr>
        <w:t xml:space="preserve">and establishing </w:t>
      </w:r>
      <w:r w:rsidR="00085B61">
        <w:rPr>
          <w:rFonts w:asciiTheme="minorHAnsi" w:eastAsia="Calibri" w:hAnsiTheme="minorHAnsi"/>
        </w:rPr>
        <w:t xml:space="preserve">new </w:t>
      </w:r>
      <w:r w:rsidRPr="0035424C">
        <w:rPr>
          <w:rFonts w:asciiTheme="minorHAnsi" w:eastAsia="Calibri" w:hAnsiTheme="minorHAnsi"/>
        </w:rPr>
        <w:t>budgeting requirements;</w:t>
      </w:r>
    </w:p>
    <w:p w:rsidR="00A7747E" w:rsidRPr="0035424C" w:rsidRDefault="00A7747E" w:rsidP="00EA0D5B">
      <w:pPr>
        <w:numPr>
          <w:ilvl w:val="0"/>
          <w:numId w:val="39"/>
        </w:numPr>
        <w:spacing w:after="200"/>
        <w:ind w:left="778"/>
        <w:rPr>
          <w:rFonts w:asciiTheme="minorHAnsi" w:eastAsia="Calibri" w:hAnsiTheme="minorHAnsi"/>
        </w:rPr>
      </w:pPr>
      <w:r w:rsidRPr="00085B61">
        <w:rPr>
          <w:rFonts w:asciiTheme="minorHAnsi" w:eastAsia="Calibri" w:hAnsiTheme="minorHAnsi"/>
          <w:b/>
        </w:rPr>
        <w:t>Phase 3: Reforming frameworks for accountability</w:t>
      </w:r>
      <w:r w:rsidR="00085B61">
        <w:rPr>
          <w:rFonts w:asciiTheme="minorHAnsi" w:eastAsia="Calibri" w:hAnsiTheme="minorHAnsi"/>
          <w:b/>
        </w:rPr>
        <w:t xml:space="preserve"> and incentives to promote better services</w:t>
      </w:r>
      <w:r w:rsidR="00DD5E2C">
        <w:rPr>
          <w:rFonts w:asciiTheme="minorHAnsi" w:eastAsia="Calibri" w:hAnsiTheme="minorHAnsi"/>
          <w:b/>
        </w:rPr>
        <w:t xml:space="preserve">, </w:t>
      </w:r>
      <w:r w:rsidR="00DD5E2C" w:rsidRPr="00DD5E2C">
        <w:rPr>
          <w:rFonts w:asciiTheme="minorHAnsi" w:eastAsia="Calibri" w:hAnsiTheme="minorHAnsi"/>
        </w:rPr>
        <w:t>including by</w:t>
      </w:r>
      <w:r w:rsidR="00DD5E2C">
        <w:rPr>
          <w:rFonts w:asciiTheme="minorHAnsi" w:eastAsia="Calibri" w:hAnsiTheme="minorHAnsi"/>
          <w:b/>
        </w:rPr>
        <w:t xml:space="preserve"> </w:t>
      </w:r>
      <w:r w:rsidRPr="0035424C">
        <w:rPr>
          <w:rFonts w:asciiTheme="minorHAnsi" w:eastAsia="Calibri" w:hAnsiTheme="minorHAnsi"/>
        </w:rPr>
        <w:t>strengthening mechanisms for transparent and acc</w:t>
      </w:r>
      <w:r w:rsidR="00085B61">
        <w:rPr>
          <w:rFonts w:asciiTheme="minorHAnsi" w:eastAsia="Calibri" w:hAnsiTheme="minorHAnsi"/>
        </w:rPr>
        <w:t xml:space="preserve">ountable grant management </w:t>
      </w:r>
      <w:r w:rsidR="00DD5E2C">
        <w:rPr>
          <w:rFonts w:asciiTheme="minorHAnsi" w:eastAsia="Calibri" w:hAnsiTheme="minorHAnsi"/>
        </w:rPr>
        <w:t xml:space="preserve">and </w:t>
      </w:r>
      <w:r w:rsidR="00085B61">
        <w:rPr>
          <w:rFonts w:asciiTheme="minorHAnsi" w:eastAsia="Calibri" w:hAnsiTheme="minorHAnsi"/>
        </w:rPr>
        <w:t>i</w:t>
      </w:r>
      <w:r w:rsidRPr="0035424C">
        <w:rPr>
          <w:rFonts w:asciiTheme="minorHAnsi" w:eastAsia="Calibri" w:hAnsiTheme="minorHAnsi"/>
        </w:rPr>
        <w:t xml:space="preserve">ntroducing performance </w:t>
      </w:r>
      <w:r w:rsidR="00DD5E2C">
        <w:rPr>
          <w:rFonts w:asciiTheme="minorHAnsi" w:eastAsia="Calibri" w:hAnsiTheme="minorHAnsi"/>
        </w:rPr>
        <w:t>conditions</w:t>
      </w:r>
      <w:r w:rsidRPr="0035424C">
        <w:rPr>
          <w:rFonts w:asciiTheme="minorHAnsi" w:eastAsia="Calibri" w:hAnsiTheme="minorHAnsi"/>
        </w:rPr>
        <w:t xml:space="preserve"> to lever institutional and service delivery improvements from FY 2017/18 onwards; and</w:t>
      </w:r>
    </w:p>
    <w:p w:rsidR="008E3112" w:rsidRPr="00D701DB" w:rsidRDefault="00A7747E" w:rsidP="00EA0D5B">
      <w:pPr>
        <w:numPr>
          <w:ilvl w:val="0"/>
          <w:numId w:val="39"/>
        </w:numPr>
        <w:spacing w:after="200"/>
        <w:ind w:left="778"/>
        <w:rPr>
          <w:rFonts w:asciiTheme="minorHAnsi" w:hAnsiTheme="minorHAnsi"/>
        </w:rPr>
      </w:pPr>
      <w:r w:rsidRPr="00085B61">
        <w:rPr>
          <w:rFonts w:asciiTheme="minorHAnsi" w:eastAsia="Calibri" w:hAnsiTheme="minorHAnsi"/>
          <w:b/>
        </w:rPr>
        <w:t xml:space="preserve">Phase 4: </w:t>
      </w:r>
      <w:r w:rsidR="00085B61">
        <w:rPr>
          <w:rFonts w:asciiTheme="minorHAnsi" w:eastAsia="Calibri" w:hAnsiTheme="minorHAnsi"/>
          <w:b/>
        </w:rPr>
        <w:t xml:space="preserve">Reviewing the broader </w:t>
      </w:r>
      <w:r w:rsidRPr="00085B61">
        <w:rPr>
          <w:rFonts w:asciiTheme="minorHAnsi" w:eastAsia="Calibri" w:hAnsiTheme="minorHAnsi"/>
          <w:b/>
        </w:rPr>
        <w:t>Fiscal Decentralisation Architecture</w:t>
      </w:r>
      <w:r w:rsidR="00751C54" w:rsidRPr="00085B61">
        <w:rPr>
          <w:rFonts w:asciiTheme="minorHAnsi" w:eastAsia="Calibri" w:hAnsiTheme="minorHAnsi"/>
          <w:b/>
        </w:rPr>
        <w:t xml:space="preserve"> (FDA)</w:t>
      </w:r>
      <w:r w:rsidR="00060810">
        <w:rPr>
          <w:rFonts w:asciiTheme="minorHAnsi" w:eastAsia="Calibri" w:hAnsiTheme="minorHAnsi"/>
          <w:b/>
        </w:rPr>
        <w:t>,</w:t>
      </w:r>
      <w:r w:rsidRPr="0035424C">
        <w:rPr>
          <w:rFonts w:asciiTheme="minorHAnsi" w:eastAsia="Calibri" w:hAnsiTheme="minorHAnsi"/>
        </w:rPr>
        <w:t xml:space="preserve"> </w:t>
      </w:r>
      <w:r w:rsidR="00060810">
        <w:rPr>
          <w:rFonts w:asciiTheme="minorHAnsi" w:eastAsia="Calibri" w:hAnsiTheme="minorHAnsi"/>
        </w:rPr>
        <w:t>including the s</w:t>
      </w:r>
      <w:r w:rsidRPr="0035424C">
        <w:rPr>
          <w:rFonts w:asciiTheme="minorHAnsi" w:eastAsia="Calibri" w:hAnsiTheme="minorHAnsi"/>
        </w:rPr>
        <w:t xml:space="preserve">hare of </w:t>
      </w:r>
      <w:r w:rsidR="00060810" w:rsidRPr="0035424C">
        <w:rPr>
          <w:rFonts w:asciiTheme="minorHAnsi" w:eastAsia="Calibri" w:hAnsiTheme="minorHAnsi"/>
        </w:rPr>
        <w:t>transfers</w:t>
      </w:r>
      <w:r w:rsidR="00060810">
        <w:rPr>
          <w:rFonts w:asciiTheme="minorHAnsi" w:eastAsia="Calibri" w:hAnsiTheme="minorHAnsi"/>
        </w:rPr>
        <w:t xml:space="preserve"> in the national budget and </w:t>
      </w:r>
      <w:r w:rsidRPr="0035424C">
        <w:rPr>
          <w:rFonts w:asciiTheme="minorHAnsi" w:eastAsia="Calibri" w:hAnsiTheme="minorHAnsi"/>
        </w:rPr>
        <w:t>L</w:t>
      </w:r>
      <w:r w:rsidR="007B6DD2">
        <w:rPr>
          <w:rFonts w:asciiTheme="minorHAnsi" w:eastAsia="Calibri" w:hAnsiTheme="minorHAnsi"/>
        </w:rPr>
        <w:t xml:space="preserve">ocal </w:t>
      </w:r>
      <w:r w:rsidRPr="0035424C">
        <w:rPr>
          <w:rFonts w:asciiTheme="minorHAnsi" w:eastAsia="Calibri" w:hAnsiTheme="minorHAnsi"/>
        </w:rPr>
        <w:t>G</w:t>
      </w:r>
      <w:r w:rsidR="007B6DD2">
        <w:rPr>
          <w:rFonts w:asciiTheme="minorHAnsi" w:eastAsia="Calibri" w:hAnsiTheme="minorHAnsi"/>
        </w:rPr>
        <w:t>overnment</w:t>
      </w:r>
      <w:r w:rsidRPr="0035424C">
        <w:rPr>
          <w:rFonts w:asciiTheme="minorHAnsi" w:eastAsia="Calibri" w:hAnsiTheme="minorHAnsi"/>
        </w:rPr>
        <w:t xml:space="preserve"> mandates </w:t>
      </w:r>
      <w:r w:rsidR="00060810">
        <w:rPr>
          <w:rFonts w:asciiTheme="minorHAnsi" w:eastAsia="Calibri" w:hAnsiTheme="minorHAnsi"/>
        </w:rPr>
        <w:t>for providing services.</w:t>
      </w:r>
    </w:p>
    <w:p w:rsidR="00BF11AC" w:rsidRDefault="00A7747E" w:rsidP="00AC7F79">
      <w:pPr>
        <w:pStyle w:val="BodyText"/>
        <w:rPr>
          <w:rFonts w:asciiTheme="minorHAnsi" w:hAnsiTheme="minorHAnsi"/>
        </w:rPr>
      </w:pPr>
      <w:r w:rsidRPr="002C6780">
        <w:rPr>
          <w:rFonts w:asciiTheme="minorHAnsi" w:hAnsiTheme="minorHAnsi"/>
        </w:rPr>
        <w:lastRenderedPageBreak/>
        <w:t xml:space="preserve">The first </w:t>
      </w:r>
      <w:r w:rsidR="0038668A" w:rsidRPr="002C6780">
        <w:rPr>
          <w:rFonts w:asciiTheme="minorHAnsi" w:hAnsiTheme="minorHAnsi"/>
        </w:rPr>
        <w:t>phase</w:t>
      </w:r>
      <w:r w:rsidRPr="002C6780">
        <w:rPr>
          <w:rFonts w:asciiTheme="minorHAnsi" w:hAnsiTheme="minorHAnsi"/>
        </w:rPr>
        <w:t xml:space="preserve"> was </w:t>
      </w:r>
      <w:r w:rsidR="0038668A" w:rsidRPr="002C6780">
        <w:rPr>
          <w:rFonts w:asciiTheme="minorHAnsi" w:hAnsiTheme="minorHAnsi"/>
        </w:rPr>
        <w:t>implemented</w:t>
      </w:r>
      <w:r w:rsidRPr="002C6780">
        <w:rPr>
          <w:rFonts w:asciiTheme="minorHAnsi" w:hAnsiTheme="minorHAnsi"/>
        </w:rPr>
        <w:t xml:space="preserve"> in FY 2015/</w:t>
      </w:r>
      <w:r w:rsidR="0038668A" w:rsidRPr="002C6780">
        <w:rPr>
          <w:rFonts w:asciiTheme="minorHAnsi" w:hAnsiTheme="minorHAnsi"/>
        </w:rPr>
        <w:t xml:space="preserve">16, which introduced a new super structure for the management of </w:t>
      </w:r>
      <w:r w:rsidR="00060810">
        <w:rPr>
          <w:rFonts w:asciiTheme="minorHAnsi" w:hAnsiTheme="minorHAnsi"/>
        </w:rPr>
        <w:t>i</w:t>
      </w:r>
      <w:r w:rsidR="0038668A" w:rsidRPr="002C6780">
        <w:rPr>
          <w:rFonts w:asciiTheme="minorHAnsi" w:hAnsiTheme="minorHAnsi"/>
        </w:rPr>
        <w:t>nter-</w:t>
      </w:r>
      <w:r w:rsidR="00060810">
        <w:rPr>
          <w:rFonts w:asciiTheme="minorHAnsi" w:hAnsiTheme="minorHAnsi"/>
        </w:rPr>
        <w:t>g</w:t>
      </w:r>
      <w:r w:rsidR="0038668A" w:rsidRPr="002C6780">
        <w:rPr>
          <w:rFonts w:asciiTheme="minorHAnsi" w:hAnsiTheme="minorHAnsi"/>
        </w:rPr>
        <w:t>overnmental fiscal Transfers to Local Governme</w:t>
      </w:r>
      <w:r w:rsidR="00060810">
        <w:rPr>
          <w:rFonts w:asciiTheme="minorHAnsi" w:hAnsiTheme="minorHAnsi"/>
        </w:rPr>
        <w:t>nts, introducing one Wage, one Non-</w:t>
      </w:r>
      <w:r w:rsidR="0038668A" w:rsidRPr="002C6780">
        <w:rPr>
          <w:rFonts w:asciiTheme="minorHAnsi" w:hAnsiTheme="minorHAnsi"/>
        </w:rPr>
        <w:t xml:space="preserve">Wage and </w:t>
      </w:r>
      <w:r w:rsidR="00060810">
        <w:rPr>
          <w:rFonts w:asciiTheme="minorHAnsi" w:hAnsiTheme="minorHAnsi"/>
        </w:rPr>
        <w:t xml:space="preserve">one </w:t>
      </w:r>
      <w:r w:rsidR="0038668A" w:rsidRPr="002C6780">
        <w:rPr>
          <w:rFonts w:asciiTheme="minorHAnsi" w:hAnsiTheme="minorHAnsi"/>
        </w:rPr>
        <w:t xml:space="preserve">Development </w:t>
      </w:r>
      <w:r w:rsidR="00060810">
        <w:rPr>
          <w:rFonts w:asciiTheme="minorHAnsi" w:hAnsiTheme="minorHAnsi"/>
        </w:rPr>
        <w:t>conditional grant</w:t>
      </w:r>
      <w:r w:rsidR="0038668A" w:rsidRPr="002C6780">
        <w:rPr>
          <w:rFonts w:asciiTheme="minorHAnsi" w:hAnsiTheme="minorHAnsi"/>
        </w:rPr>
        <w:t xml:space="preserve"> per Sector. This led to a reduction of grants from 53 in FY 2013/14 to 1</w:t>
      </w:r>
      <w:r w:rsidR="00E345E9">
        <w:rPr>
          <w:rFonts w:asciiTheme="minorHAnsi" w:hAnsiTheme="minorHAnsi"/>
        </w:rPr>
        <w:t>8</w:t>
      </w:r>
      <w:r w:rsidR="0038668A" w:rsidRPr="00E345E9">
        <w:rPr>
          <w:rFonts w:asciiTheme="minorHAnsi" w:hAnsiTheme="minorHAnsi"/>
        </w:rPr>
        <w:t xml:space="preserve"> in FY 2015/16</w:t>
      </w:r>
      <w:r w:rsidR="00BF11AC">
        <w:rPr>
          <w:rFonts w:asciiTheme="minorHAnsi" w:hAnsiTheme="minorHAnsi"/>
        </w:rPr>
        <w:t>, and is summarised in Table 2, below</w:t>
      </w:r>
      <w:r w:rsidR="00060810">
        <w:rPr>
          <w:rFonts w:asciiTheme="minorHAnsi" w:hAnsiTheme="minorHAnsi"/>
        </w:rPr>
        <w:t>.</w:t>
      </w:r>
      <w:r w:rsidR="00097908" w:rsidRPr="007B6DD2">
        <w:rPr>
          <w:rFonts w:asciiTheme="minorHAnsi" w:hAnsiTheme="minorHAnsi"/>
        </w:rPr>
        <w:t xml:space="preserve"> </w:t>
      </w:r>
    </w:p>
    <w:p w:rsidR="00854DF6" w:rsidRDefault="00B50654" w:rsidP="00AC7F79">
      <w:pPr>
        <w:pStyle w:val="BodyText"/>
        <w:rPr>
          <w:rFonts w:asciiTheme="minorHAnsi" w:hAnsiTheme="minorHAnsi"/>
        </w:rPr>
      </w:pPr>
      <w:r w:rsidRPr="00BF11AC">
        <w:rPr>
          <w:rFonts w:asciiTheme="minorHAnsi" w:hAnsiTheme="minorHAnsi"/>
        </w:rPr>
        <w:t xml:space="preserve">The second phase of reforms of fiscal transfers </w:t>
      </w:r>
      <w:r w:rsidR="00BF11AC" w:rsidRPr="00BF11AC">
        <w:rPr>
          <w:rFonts w:asciiTheme="minorHAnsi" w:hAnsiTheme="minorHAnsi"/>
        </w:rPr>
        <w:t>has</w:t>
      </w:r>
      <w:r w:rsidRPr="00BF11AC">
        <w:rPr>
          <w:rFonts w:asciiTheme="minorHAnsi" w:hAnsiTheme="minorHAnsi"/>
        </w:rPr>
        <w:t xml:space="preserve"> commence</w:t>
      </w:r>
      <w:r w:rsidR="00BF11AC" w:rsidRPr="00BF11AC">
        <w:rPr>
          <w:rFonts w:asciiTheme="minorHAnsi" w:hAnsiTheme="minorHAnsi"/>
        </w:rPr>
        <w:t>d</w:t>
      </w:r>
      <w:r w:rsidRPr="00BF11AC">
        <w:rPr>
          <w:rFonts w:asciiTheme="minorHAnsi" w:hAnsiTheme="minorHAnsi"/>
        </w:rPr>
        <w:t xml:space="preserve"> as part of the budget process for FY 2016/17.</w:t>
      </w:r>
      <w:r w:rsidR="00BF11AC" w:rsidRPr="00BF11AC">
        <w:rPr>
          <w:rFonts w:asciiTheme="minorHAnsi" w:hAnsiTheme="minorHAnsi"/>
        </w:rPr>
        <w:t xml:space="preserve"> This</w:t>
      </w:r>
      <w:r w:rsidRPr="00BF11AC">
        <w:rPr>
          <w:rFonts w:asciiTheme="minorHAnsi" w:hAnsiTheme="minorHAnsi"/>
        </w:rPr>
        <w:t xml:space="preserve"> will </w:t>
      </w:r>
      <w:r w:rsidR="00BF11AC">
        <w:rPr>
          <w:rFonts w:asciiTheme="minorHAnsi" w:hAnsiTheme="minorHAnsi"/>
        </w:rPr>
        <w:t xml:space="preserve">complete the consolidation started in 2015/16. </w:t>
      </w:r>
      <w:r w:rsidR="00653CB9">
        <w:rPr>
          <w:rFonts w:asciiTheme="minorHAnsi" w:hAnsiTheme="minorHAnsi"/>
        </w:rPr>
        <w:t xml:space="preserve">There will also be changes in grant conditions to </w:t>
      </w:r>
      <w:r w:rsidR="00AC7F79" w:rsidRPr="00AC7F79">
        <w:rPr>
          <w:rFonts w:asciiTheme="minorHAnsi" w:hAnsiTheme="minorHAnsi"/>
        </w:rPr>
        <w:t xml:space="preserve">give </w:t>
      </w:r>
      <w:r w:rsidR="009E5D67">
        <w:rPr>
          <w:rFonts w:asciiTheme="minorHAnsi" w:hAnsiTheme="minorHAnsi"/>
        </w:rPr>
        <w:t xml:space="preserve">Local Governments </w:t>
      </w:r>
      <w:r w:rsidR="00AC7F79" w:rsidRPr="00AC7F79">
        <w:rPr>
          <w:rFonts w:asciiTheme="minorHAnsi" w:hAnsiTheme="minorHAnsi"/>
        </w:rPr>
        <w:t>more disc</w:t>
      </w:r>
      <w:r w:rsidR="00653CB9">
        <w:rPr>
          <w:rFonts w:asciiTheme="minorHAnsi" w:hAnsiTheme="minorHAnsi"/>
        </w:rPr>
        <w:t>retion over how funding is used. Specifically,</w:t>
      </w:r>
      <w:r w:rsidR="00AC7F79" w:rsidRPr="00AC7F79">
        <w:rPr>
          <w:rFonts w:asciiTheme="minorHAnsi" w:hAnsiTheme="minorHAnsi"/>
        </w:rPr>
        <w:t xml:space="preserve"> earmarking will be restricted to the at most, the Vote Function level for recurrent grants and to the sector for development grants. </w:t>
      </w:r>
      <w:r w:rsidR="00854DF6" w:rsidRPr="00AC7F79">
        <w:rPr>
          <w:rFonts w:asciiTheme="minorHAnsi" w:hAnsiTheme="minorHAnsi"/>
        </w:rPr>
        <w:t xml:space="preserve">The restructuring of grants will </w:t>
      </w:r>
      <w:r w:rsidR="00653CB9">
        <w:rPr>
          <w:rFonts w:asciiTheme="minorHAnsi" w:hAnsiTheme="minorHAnsi"/>
        </w:rPr>
        <w:t xml:space="preserve">also </w:t>
      </w:r>
      <w:r w:rsidR="00854DF6" w:rsidRPr="00AC7F79">
        <w:rPr>
          <w:rFonts w:asciiTheme="minorHAnsi" w:hAnsiTheme="minorHAnsi"/>
        </w:rPr>
        <w:t xml:space="preserve">be accompanied by new allocation formulae which will be phased in gradually to improve the fairness and equity of resource allocation between </w:t>
      </w:r>
      <w:r w:rsidR="00854DF6">
        <w:rPr>
          <w:rFonts w:asciiTheme="minorHAnsi" w:hAnsiTheme="minorHAnsi"/>
        </w:rPr>
        <w:t>Local Governments</w:t>
      </w:r>
      <w:r w:rsidR="00854DF6" w:rsidRPr="00AC7F79">
        <w:rPr>
          <w:rFonts w:asciiTheme="minorHAnsi" w:hAnsiTheme="minorHAnsi"/>
        </w:rPr>
        <w:t>.</w:t>
      </w:r>
    </w:p>
    <w:p w:rsidR="00653CB9" w:rsidRDefault="00653CB9" w:rsidP="00AC7F79">
      <w:pPr>
        <w:pStyle w:val="BodyText"/>
        <w:rPr>
          <w:rFonts w:asciiTheme="minorHAnsi" w:hAnsiTheme="minorHAnsi"/>
        </w:rPr>
      </w:pPr>
      <w:r>
        <w:rPr>
          <w:rFonts w:asciiTheme="minorHAnsi" w:hAnsiTheme="minorHAnsi"/>
        </w:rPr>
        <w:t xml:space="preserve">Importantly, each of the broad types of grants will have a specific purpose. Sector grants will support equitable allocations for local government services in that sector. </w:t>
      </w:r>
      <w:r w:rsidRPr="00AC7F79">
        <w:rPr>
          <w:rFonts w:asciiTheme="minorHAnsi" w:hAnsiTheme="minorHAnsi"/>
        </w:rPr>
        <w:t xml:space="preserve">Ad hoc grants will be accommodated through the Transitional and Support Services grants, within specific limits. Discretionary recurrent grants will be used to finance operations of </w:t>
      </w:r>
      <w:r>
        <w:rPr>
          <w:rFonts w:asciiTheme="minorHAnsi" w:hAnsiTheme="minorHAnsi"/>
        </w:rPr>
        <w:t>L</w:t>
      </w:r>
      <w:r w:rsidRPr="00AC7F79">
        <w:rPr>
          <w:rFonts w:asciiTheme="minorHAnsi" w:hAnsiTheme="minorHAnsi"/>
        </w:rPr>
        <w:t xml:space="preserve">ocal </w:t>
      </w:r>
      <w:r>
        <w:rPr>
          <w:rFonts w:asciiTheme="minorHAnsi" w:hAnsiTheme="minorHAnsi"/>
        </w:rPr>
        <w:t>G</w:t>
      </w:r>
      <w:r w:rsidRPr="00AC7F79">
        <w:rPr>
          <w:rFonts w:asciiTheme="minorHAnsi" w:hAnsiTheme="minorHAnsi"/>
        </w:rPr>
        <w:t xml:space="preserve">overnments, while </w:t>
      </w:r>
      <w:r>
        <w:rPr>
          <w:rFonts w:asciiTheme="minorHAnsi" w:hAnsiTheme="minorHAnsi"/>
        </w:rPr>
        <w:t>the D</w:t>
      </w:r>
      <w:r w:rsidRPr="00AC7F79">
        <w:rPr>
          <w:rFonts w:asciiTheme="minorHAnsi" w:hAnsiTheme="minorHAnsi"/>
        </w:rPr>
        <w:t xml:space="preserve">iscretionary </w:t>
      </w:r>
      <w:r>
        <w:rPr>
          <w:rFonts w:asciiTheme="minorHAnsi" w:hAnsiTheme="minorHAnsi"/>
        </w:rPr>
        <w:t>D</w:t>
      </w:r>
      <w:r w:rsidRPr="00AC7F79">
        <w:rPr>
          <w:rFonts w:asciiTheme="minorHAnsi" w:hAnsiTheme="minorHAnsi"/>
        </w:rPr>
        <w:t>evelopment</w:t>
      </w:r>
      <w:r>
        <w:rPr>
          <w:rFonts w:asciiTheme="minorHAnsi" w:hAnsiTheme="minorHAnsi"/>
        </w:rPr>
        <w:t xml:space="preserve"> E</w:t>
      </w:r>
      <w:r w:rsidRPr="00AC7F79">
        <w:rPr>
          <w:rFonts w:asciiTheme="minorHAnsi" w:hAnsiTheme="minorHAnsi"/>
        </w:rPr>
        <w:t xml:space="preserve">qualisation </w:t>
      </w:r>
      <w:r>
        <w:rPr>
          <w:rFonts w:asciiTheme="minorHAnsi" w:hAnsiTheme="minorHAnsi"/>
        </w:rPr>
        <w:t>Grant</w:t>
      </w:r>
      <w:r w:rsidRPr="00AC7F79">
        <w:rPr>
          <w:rFonts w:asciiTheme="minorHAnsi" w:hAnsiTheme="minorHAnsi"/>
        </w:rPr>
        <w:t xml:space="preserve"> </w:t>
      </w:r>
      <w:r>
        <w:rPr>
          <w:rFonts w:asciiTheme="minorHAnsi" w:hAnsiTheme="minorHAnsi"/>
        </w:rPr>
        <w:t xml:space="preserve">(DDEG) </w:t>
      </w:r>
      <w:r w:rsidRPr="00AC7F79">
        <w:rPr>
          <w:rFonts w:asciiTheme="minorHAnsi" w:hAnsiTheme="minorHAnsi"/>
        </w:rPr>
        <w:t xml:space="preserve">will be used to ensure a fair, equitable distribution of funding to </w:t>
      </w:r>
      <w:r>
        <w:rPr>
          <w:rFonts w:asciiTheme="minorHAnsi" w:hAnsiTheme="minorHAnsi"/>
        </w:rPr>
        <w:t xml:space="preserve">Local Government </w:t>
      </w:r>
      <w:r w:rsidRPr="00AC7F79">
        <w:rPr>
          <w:rFonts w:asciiTheme="minorHAnsi" w:hAnsiTheme="minorHAnsi"/>
        </w:rPr>
        <w:t>investments.</w:t>
      </w:r>
    </w:p>
    <w:p w:rsidR="00AC7F79" w:rsidRPr="00AC7F79" w:rsidRDefault="00AC7F79" w:rsidP="00AC7F79">
      <w:pPr>
        <w:pStyle w:val="BodyText"/>
        <w:rPr>
          <w:rFonts w:asciiTheme="minorHAnsi" w:hAnsiTheme="minorHAnsi"/>
        </w:rPr>
      </w:pPr>
      <w:r w:rsidRPr="00AC7F79">
        <w:rPr>
          <w:rFonts w:asciiTheme="minorHAnsi" w:hAnsiTheme="minorHAnsi"/>
        </w:rPr>
        <w:t>Accompanying the new grant structure will be Sector</w:t>
      </w:r>
      <w:r w:rsidR="00830CBE">
        <w:rPr>
          <w:rFonts w:asciiTheme="minorHAnsi" w:hAnsiTheme="minorHAnsi"/>
        </w:rPr>
        <w:t xml:space="preserve"> Grant and Budget Guidelines</w:t>
      </w:r>
      <w:r w:rsidRPr="00AC7F79">
        <w:rPr>
          <w:rFonts w:asciiTheme="minorHAnsi" w:hAnsiTheme="minorHAnsi"/>
        </w:rPr>
        <w:t xml:space="preserve">. These will set out the mandates of </w:t>
      </w:r>
      <w:r w:rsidR="005006B7">
        <w:rPr>
          <w:rFonts w:asciiTheme="minorHAnsi" w:hAnsiTheme="minorHAnsi"/>
        </w:rPr>
        <w:t>L</w:t>
      </w:r>
      <w:r w:rsidRPr="00AC7F79">
        <w:rPr>
          <w:rFonts w:asciiTheme="minorHAnsi" w:hAnsiTheme="minorHAnsi"/>
        </w:rPr>
        <w:t xml:space="preserve">ocal </w:t>
      </w:r>
      <w:r w:rsidR="005006B7">
        <w:rPr>
          <w:rFonts w:asciiTheme="minorHAnsi" w:hAnsiTheme="minorHAnsi"/>
        </w:rPr>
        <w:t>G</w:t>
      </w:r>
      <w:r w:rsidRPr="00AC7F79">
        <w:rPr>
          <w:rFonts w:asciiTheme="minorHAnsi" w:hAnsiTheme="minorHAnsi"/>
        </w:rPr>
        <w:t xml:space="preserve">overnments in each sector, the purpose of sector transfers and sector budget and management requirements that each </w:t>
      </w:r>
      <w:r w:rsidR="005006B7">
        <w:rPr>
          <w:rFonts w:asciiTheme="minorHAnsi" w:hAnsiTheme="minorHAnsi"/>
        </w:rPr>
        <w:t>L</w:t>
      </w:r>
      <w:r w:rsidRPr="00AC7F79">
        <w:rPr>
          <w:rFonts w:asciiTheme="minorHAnsi" w:hAnsiTheme="minorHAnsi"/>
        </w:rPr>
        <w:t xml:space="preserve">ocal </w:t>
      </w:r>
      <w:r w:rsidR="005006B7">
        <w:rPr>
          <w:rFonts w:asciiTheme="minorHAnsi" w:hAnsiTheme="minorHAnsi"/>
        </w:rPr>
        <w:t>G</w:t>
      </w:r>
      <w:r w:rsidRPr="00AC7F79">
        <w:rPr>
          <w:rFonts w:asciiTheme="minorHAnsi" w:hAnsiTheme="minorHAnsi"/>
        </w:rPr>
        <w:t xml:space="preserve">overnment will be required to </w:t>
      </w:r>
      <w:r w:rsidR="008C7DA2">
        <w:rPr>
          <w:rFonts w:asciiTheme="minorHAnsi" w:hAnsiTheme="minorHAnsi"/>
        </w:rPr>
        <w:t>adhere to</w:t>
      </w:r>
      <w:r w:rsidR="00751C54">
        <w:rPr>
          <w:rFonts w:asciiTheme="minorHAnsi" w:hAnsiTheme="minorHAnsi"/>
        </w:rPr>
        <w:t xml:space="preserve"> during the course of Budget Preparation and Execution</w:t>
      </w:r>
      <w:r w:rsidRPr="00AC7F79">
        <w:rPr>
          <w:rFonts w:asciiTheme="minorHAnsi" w:hAnsiTheme="minorHAnsi"/>
        </w:rPr>
        <w:t>.</w:t>
      </w:r>
    </w:p>
    <w:p w:rsidR="00AC7F79" w:rsidRPr="00AC7F79" w:rsidRDefault="00AC7F79" w:rsidP="00AC7F79">
      <w:pPr>
        <w:pStyle w:val="TableHeading"/>
        <w:rPr>
          <w:rFonts w:asciiTheme="minorHAnsi" w:hAnsiTheme="minorHAnsi"/>
          <w:lang w:eastAsia="en-GB"/>
        </w:rPr>
      </w:pPr>
      <w:r w:rsidRPr="00AC7F79">
        <w:rPr>
          <w:rFonts w:asciiTheme="minorHAnsi" w:hAnsiTheme="minorHAnsi"/>
          <w:lang w:eastAsia="en-GB"/>
        </w:rPr>
        <w:t>The new grant structure</w:t>
      </w:r>
    </w:p>
    <w:tbl>
      <w:tblPr>
        <w:tblStyle w:val="TableGrid"/>
        <w:tblW w:w="0" w:type="auto"/>
        <w:tblLook w:val="04A0" w:firstRow="1" w:lastRow="0" w:firstColumn="1" w:lastColumn="0" w:noHBand="0" w:noVBand="1"/>
      </w:tblPr>
      <w:tblGrid>
        <w:gridCol w:w="2689"/>
        <w:gridCol w:w="3163"/>
        <w:gridCol w:w="3164"/>
      </w:tblGrid>
      <w:tr w:rsidR="00AC7F79" w:rsidRPr="00AC7F79" w:rsidTr="00AC7F79">
        <w:tc>
          <w:tcPr>
            <w:tcW w:w="2689" w:type="dxa"/>
          </w:tcPr>
          <w:p w:rsidR="00AC7F79" w:rsidRPr="00431DBE" w:rsidRDefault="00AC7F79" w:rsidP="00741EC6">
            <w:pPr>
              <w:pStyle w:val="TableText"/>
              <w:rPr>
                <w:rFonts w:asciiTheme="minorHAnsi" w:hAnsiTheme="minorHAnsi"/>
                <w:b/>
                <w:sz w:val="20"/>
              </w:rPr>
            </w:pPr>
            <w:r w:rsidRPr="00431DBE">
              <w:rPr>
                <w:rFonts w:asciiTheme="minorHAnsi" w:hAnsiTheme="minorHAnsi"/>
                <w:b/>
                <w:sz w:val="20"/>
              </w:rPr>
              <w:t>Area</w:t>
            </w:r>
          </w:p>
        </w:tc>
        <w:tc>
          <w:tcPr>
            <w:tcW w:w="3163" w:type="dxa"/>
          </w:tcPr>
          <w:p w:rsidR="00AC7F79" w:rsidRPr="00431DBE" w:rsidRDefault="00AC7F79" w:rsidP="00741EC6">
            <w:pPr>
              <w:pStyle w:val="TableText"/>
              <w:rPr>
                <w:rFonts w:asciiTheme="minorHAnsi" w:hAnsiTheme="minorHAnsi"/>
                <w:b/>
                <w:sz w:val="20"/>
              </w:rPr>
            </w:pPr>
            <w:r w:rsidRPr="00431DBE">
              <w:rPr>
                <w:rFonts w:asciiTheme="minorHAnsi" w:hAnsiTheme="minorHAnsi"/>
                <w:b/>
                <w:sz w:val="20"/>
              </w:rPr>
              <w:t>Recurrent Transfers</w:t>
            </w:r>
          </w:p>
        </w:tc>
        <w:tc>
          <w:tcPr>
            <w:tcW w:w="3164" w:type="dxa"/>
          </w:tcPr>
          <w:p w:rsidR="00AC7F79" w:rsidRPr="00431DBE" w:rsidRDefault="00AC7F79" w:rsidP="00741EC6">
            <w:pPr>
              <w:pStyle w:val="TableText"/>
              <w:rPr>
                <w:rFonts w:asciiTheme="minorHAnsi" w:hAnsiTheme="minorHAnsi"/>
                <w:b/>
                <w:sz w:val="20"/>
              </w:rPr>
            </w:pPr>
            <w:r w:rsidRPr="00431DBE">
              <w:rPr>
                <w:rFonts w:asciiTheme="minorHAnsi" w:hAnsiTheme="minorHAnsi"/>
                <w:b/>
                <w:sz w:val="20"/>
              </w:rPr>
              <w:t>Development Transfers</w:t>
            </w:r>
          </w:p>
        </w:tc>
      </w:tr>
      <w:tr w:rsidR="00AC7F79" w:rsidRPr="00AC7F79" w:rsidTr="00AC7F79">
        <w:tc>
          <w:tcPr>
            <w:tcW w:w="2689" w:type="dxa"/>
          </w:tcPr>
          <w:p w:rsidR="00AC7F79" w:rsidRPr="00431DBE" w:rsidRDefault="00AC7F79" w:rsidP="00741EC6">
            <w:pPr>
              <w:pStyle w:val="TableText"/>
              <w:rPr>
                <w:rFonts w:asciiTheme="minorHAnsi" w:hAnsiTheme="minorHAnsi"/>
                <w:sz w:val="20"/>
              </w:rPr>
            </w:pPr>
            <w:r w:rsidRPr="00431DBE">
              <w:rPr>
                <w:rFonts w:asciiTheme="minorHAnsi" w:hAnsiTheme="minorHAnsi"/>
                <w:sz w:val="20"/>
              </w:rPr>
              <w:t>Six service delivery sectors</w:t>
            </w:r>
          </w:p>
          <w:p w:rsidR="00AC7F79" w:rsidRPr="00431DBE" w:rsidRDefault="00AC7F79" w:rsidP="00741EC6">
            <w:pPr>
              <w:pStyle w:val="TableText"/>
              <w:rPr>
                <w:rFonts w:asciiTheme="minorHAnsi" w:hAnsiTheme="minorHAnsi"/>
                <w:sz w:val="20"/>
              </w:rPr>
            </w:pPr>
            <w:r w:rsidRPr="00431DBE">
              <w:rPr>
                <w:rFonts w:asciiTheme="minorHAnsi" w:hAnsiTheme="minorHAnsi"/>
                <w:sz w:val="20"/>
              </w:rPr>
              <w:t>(</w:t>
            </w:r>
            <w:r w:rsidR="008E3C12" w:rsidRPr="00431DBE">
              <w:rPr>
                <w:rFonts w:asciiTheme="minorHAnsi" w:hAnsiTheme="minorHAnsi"/>
                <w:sz w:val="20"/>
              </w:rPr>
              <w:t>Health</w:t>
            </w:r>
            <w:r w:rsidRPr="00431DBE">
              <w:rPr>
                <w:rFonts w:asciiTheme="minorHAnsi" w:hAnsiTheme="minorHAnsi"/>
                <w:sz w:val="20"/>
              </w:rPr>
              <w:t xml:space="preserve">, </w:t>
            </w:r>
            <w:r w:rsidR="008E3C12">
              <w:rPr>
                <w:rFonts w:asciiTheme="minorHAnsi" w:hAnsiTheme="minorHAnsi"/>
                <w:sz w:val="20"/>
              </w:rPr>
              <w:t>A</w:t>
            </w:r>
            <w:r w:rsidRPr="00431DBE">
              <w:rPr>
                <w:rFonts w:asciiTheme="minorHAnsi" w:hAnsiTheme="minorHAnsi"/>
                <w:sz w:val="20"/>
              </w:rPr>
              <w:t>gric</w:t>
            </w:r>
            <w:r w:rsidR="00751C54">
              <w:rPr>
                <w:rFonts w:asciiTheme="minorHAnsi" w:hAnsiTheme="minorHAnsi"/>
                <w:sz w:val="20"/>
              </w:rPr>
              <w:t>ulture</w:t>
            </w:r>
            <w:r w:rsidRPr="00431DBE">
              <w:rPr>
                <w:rFonts w:asciiTheme="minorHAnsi" w:hAnsiTheme="minorHAnsi"/>
                <w:sz w:val="20"/>
              </w:rPr>
              <w:t xml:space="preserve">, </w:t>
            </w:r>
            <w:r w:rsidR="008E3C12">
              <w:rPr>
                <w:rFonts w:asciiTheme="minorHAnsi" w:hAnsiTheme="minorHAnsi"/>
                <w:sz w:val="20"/>
              </w:rPr>
              <w:t>E</w:t>
            </w:r>
            <w:r w:rsidRPr="00431DBE">
              <w:rPr>
                <w:rFonts w:asciiTheme="minorHAnsi" w:hAnsiTheme="minorHAnsi"/>
                <w:sz w:val="20"/>
              </w:rPr>
              <w:t>du</w:t>
            </w:r>
            <w:r w:rsidR="00751C54">
              <w:rPr>
                <w:rFonts w:asciiTheme="minorHAnsi" w:hAnsiTheme="minorHAnsi"/>
                <w:sz w:val="20"/>
              </w:rPr>
              <w:t>cation</w:t>
            </w:r>
            <w:r w:rsidRPr="00431DBE">
              <w:rPr>
                <w:rFonts w:asciiTheme="minorHAnsi" w:hAnsiTheme="minorHAnsi"/>
                <w:sz w:val="20"/>
              </w:rPr>
              <w:t xml:space="preserve">, </w:t>
            </w:r>
            <w:r w:rsidR="006D7F62" w:rsidRPr="00431DBE">
              <w:rPr>
                <w:rFonts w:asciiTheme="minorHAnsi" w:hAnsiTheme="minorHAnsi"/>
                <w:sz w:val="20"/>
              </w:rPr>
              <w:t>etc.</w:t>
            </w:r>
            <w:r w:rsidRPr="00431DBE">
              <w:rPr>
                <w:rFonts w:asciiTheme="minorHAnsi" w:hAnsiTheme="minorHAnsi"/>
                <w:sz w:val="20"/>
              </w:rPr>
              <w:t>)</w:t>
            </w:r>
          </w:p>
        </w:tc>
        <w:tc>
          <w:tcPr>
            <w:tcW w:w="3163" w:type="dxa"/>
          </w:tcPr>
          <w:p w:rsidR="00AC7F79" w:rsidRPr="00431DBE" w:rsidRDefault="00751C54" w:rsidP="00741EC6">
            <w:pPr>
              <w:pStyle w:val="TableText"/>
              <w:rPr>
                <w:rFonts w:asciiTheme="minorHAnsi" w:hAnsiTheme="minorHAnsi"/>
                <w:sz w:val="20"/>
              </w:rPr>
            </w:pPr>
            <w:r w:rsidRPr="00431DBE">
              <w:rPr>
                <w:rFonts w:asciiTheme="minorHAnsi" w:hAnsiTheme="minorHAnsi"/>
                <w:sz w:val="20"/>
              </w:rPr>
              <w:t xml:space="preserve">One Wage </w:t>
            </w:r>
            <w:r w:rsidR="00AC7F79" w:rsidRPr="00431DBE">
              <w:rPr>
                <w:rFonts w:asciiTheme="minorHAnsi" w:hAnsiTheme="minorHAnsi"/>
                <w:sz w:val="20"/>
              </w:rPr>
              <w:t xml:space="preserve">and </w:t>
            </w:r>
            <w:r w:rsidRPr="00431DBE">
              <w:rPr>
                <w:rFonts w:asciiTheme="minorHAnsi" w:hAnsiTheme="minorHAnsi"/>
                <w:sz w:val="20"/>
              </w:rPr>
              <w:t>One Non</w:t>
            </w:r>
            <w:r w:rsidR="00AC7F79" w:rsidRPr="00431DBE">
              <w:rPr>
                <w:rFonts w:asciiTheme="minorHAnsi" w:hAnsiTheme="minorHAnsi"/>
                <w:sz w:val="20"/>
              </w:rPr>
              <w:t>-</w:t>
            </w:r>
            <w:r w:rsidRPr="00431DBE">
              <w:rPr>
                <w:rFonts w:asciiTheme="minorHAnsi" w:hAnsiTheme="minorHAnsi"/>
                <w:sz w:val="20"/>
              </w:rPr>
              <w:t xml:space="preserve">Wage Conditional Grant </w:t>
            </w:r>
            <w:r w:rsidR="00AC7F79" w:rsidRPr="00431DBE">
              <w:rPr>
                <w:rFonts w:asciiTheme="minorHAnsi" w:hAnsiTheme="minorHAnsi"/>
                <w:sz w:val="20"/>
              </w:rPr>
              <w:t>per sector</w:t>
            </w:r>
          </w:p>
        </w:tc>
        <w:tc>
          <w:tcPr>
            <w:tcW w:w="3164" w:type="dxa"/>
          </w:tcPr>
          <w:p w:rsidR="00AC7F79" w:rsidRPr="00431DBE" w:rsidRDefault="00751C54" w:rsidP="00741EC6">
            <w:pPr>
              <w:pStyle w:val="TableText"/>
              <w:rPr>
                <w:rFonts w:asciiTheme="minorHAnsi" w:hAnsiTheme="minorHAnsi"/>
                <w:sz w:val="20"/>
              </w:rPr>
            </w:pPr>
            <w:r w:rsidRPr="00431DBE">
              <w:rPr>
                <w:rFonts w:asciiTheme="minorHAnsi" w:hAnsiTheme="minorHAnsi"/>
                <w:sz w:val="20"/>
              </w:rPr>
              <w:t xml:space="preserve">One Development Grant </w:t>
            </w:r>
            <w:r w:rsidR="00AC7F79" w:rsidRPr="00431DBE">
              <w:rPr>
                <w:rFonts w:asciiTheme="minorHAnsi" w:hAnsiTheme="minorHAnsi"/>
                <w:sz w:val="20"/>
              </w:rPr>
              <w:t>per sector</w:t>
            </w:r>
          </w:p>
        </w:tc>
      </w:tr>
      <w:tr w:rsidR="00AC7F79" w:rsidRPr="00AC7F79" w:rsidTr="00AC7F79">
        <w:tc>
          <w:tcPr>
            <w:tcW w:w="2689" w:type="dxa"/>
          </w:tcPr>
          <w:p w:rsidR="00AC7F79" w:rsidRPr="00431DBE" w:rsidRDefault="00AC7F79" w:rsidP="00741EC6">
            <w:pPr>
              <w:pStyle w:val="TableText"/>
              <w:rPr>
                <w:rFonts w:asciiTheme="minorHAnsi" w:hAnsiTheme="minorHAnsi"/>
                <w:sz w:val="20"/>
              </w:rPr>
            </w:pPr>
            <w:r w:rsidRPr="00431DBE">
              <w:rPr>
                <w:rFonts w:asciiTheme="minorHAnsi" w:hAnsiTheme="minorHAnsi"/>
                <w:sz w:val="20"/>
              </w:rPr>
              <w:t>Transitional and Support Services</w:t>
            </w:r>
          </w:p>
        </w:tc>
        <w:tc>
          <w:tcPr>
            <w:tcW w:w="3163" w:type="dxa"/>
          </w:tcPr>
          <w:p w:rsidR="00AC7F79" w:rsidRPr="00431DBE" w:rsidRDefault="00751C54" w:rsidP="00741EC6">
            <w:pPr>
              <w:pStyle w:val="TableText"/>
              <w:rPr>
                <w:rFonts w:asciiTheme="minorHAnsi" w:hAnsiTheme="minorHAnsi"/>
                <w:sz w:val="20"/>
              </w:rPr>
            </w:pPr>
            <w:r w:rsidRPr="00431DBE">
              <w:rPr>
                <w:rFonts w:asciiTheme="minorHAnsi" w:hAnsiTheme="minorHAnsi"/>
                <w:sz w:val="20"/>
              </w:rPr>
              <w:t>One Non</w:t>
            </w:r>
            <w:r w:rsidR="00AC7F79" w:rsidRPr="00431DBE">
              <w:rPr>
                <w:rFonts w:asciiTheme="minorHAnsi" w:hAnsiTheme="minorHAnsi"/>
                <w:sz w:val="20"/>
              </w:rPr>
              <w:t>-</w:t>
            </w:r>
            <w:r w:rsidRPr="00431DBE">
              <w:rPr>
                <w:rFonts w:asciiTheme="minorHAnsi" w:hAnsiTheme="minorHAnsi"/>
                <w:sz w:val="20"/>
              </w:rPr>
              <w:t>Wage Support Services Conditional Grant</w:t>
            </w:r>
          </w:p>
        </w:tc>
        <w:tc>
          <w:tcPr>
            <w:tcW w:w="3164" w:type="dxa"/>
          </w:tcPr>
          <w:p w:rsidR="00AC7F79" w:rsidRPr="00431DBE" w:rsidRDefault="00751C54" w:rsidP="00741EC6">
            <w:pPr>
              <w:pStyle w:val="TableText"/>
              <w:rPr>
                <w:rFonts w:asciiTheme="minorHAnsi" w:hAnsiTheme="minorHAnsi"/>
                <w:sz w:val="20"/>
              </w:rPr>
            </w:pPr>
            <w:r w:rsidRPr="00431DBE">
              <w:rPr>
                <w:rFonts w:asciiTheme="minorHAnsi" w:hAnsiTheme="minorHAnsi"/>
                <w:sz w:val="20"/>
              </w:rPr>
              <w:t>One Transitional Development Grant</w:t>
            </w:r>
          </w:p>
        </w:tc>
      </w:tr>
      <w:tr w:rsidR="00AC7F79" w:rsidRPr="00AC7F79" w:rsidTr="00AC7F79">
        <w:tc>
          <w:tcPr>
            <w:tcW w:w="2689" w:type="dxa"/>
          </w:tcPr>
          <w:p w:rsidR="00AC7F79" w:rsidRPr="00431DBE" w:rsidRDefault="00AC7F79" w:rsidP="00741EC6">
            <w:pPr>
              <w:pStyle w:val="TableText"/>
              <w:rPr>
                <w:rFonts w:asciiTheme="minorHAnsi" w:hAnsiTheme="minorHAnsi"/>
                <w:sz w:val="20"/>
              </w:rPr>
            </w:pPr>
            <w:r w:rsidRPr="00431DBE">
              <w:rPr>
                <w:rFonts w:asciiTheme="minorHAnsi" w:hAnsiTheme="minorHAnsi"/>
                <w:sz w:val="20"/>
              </w:rPr>
              <w:t>Discretionary grants</w:t>
            </w:r>
          </w:p>
          <w:p w:rsidR="00AC7F79" w:rsidRPr="00431DBE" w:rsidRDefault="00AC7F79" w:rsidP="00751C54">
            <w:pPr>
              <w:pStyle w:val="TableText"/>
              <w:rPr>
                <w:rFonts w:asciiTheme="minorHAnsi" w:hAnsiTheme="minorHAnsi"/>
                <w:sz w:val="20"/>
              </w:rPr>
            </w:pPr>
            <w:r w:rsidRPr="00431DBE">
              <w:rPr>
                <w:rFonts w:asciiTheme="minorHAnsi" w:hAnsiTheme="minorHAnsi"/>
                <w:sz w:val="20"/>
              </w:rPr>
              <w:t>(</w:t>
            </w:r>
            <w:r w:rsidR="00751C54">
              <w:rPr>
                <w:rFonts w:asciiTheme="minorHAnsi" w:hAnsiTheme="minorHAnsi"/>
                <w:sz w:val="20"/>
              </w:rPr>
              <w:t>District and U</w:t>
            </w:r>
            <w:r w:rsidRPr="00431DBE">
              <w:rPr>
                <w:rFonts w:asciiTheme="minorHAnsi" w:hAnsiTheme="minorHAnsi"/>
                <w:sz w:val="20"/>
              </w:rPr>
              <w:t>rban)</w:t>
            </w:r>
          </w:p>
        </w:tc>
        <w:tc>
          <w:tcPr>
            <w:tcW w:w="3163" w:type="dxa"/>
          </w:tcPr>
          <w:p w:rsidR="00AC7F79" w:rsidRPr="00431DBE" w:rsidRDefault="00AC7F79" w:rsidP="00741EC6">
            <w:pPr>
              <w:pStyle w:val="TableText"/>
              <w:rPr>
                <w:rFonts w:asciiTheme="minorHAnsi" w:hAnsiTheme="minorHAnsi"/>
                <w:sz w:val="20"/>
              </w:rPr>
            </w:pPr>
            <w:r w:rsidRPr="00431DBE">
              <w:rPr>
                <w:rFonts w:asciiTheme="minorHAnsi" w:hAnsiTheme="minorHAnsi"/>
                <w:sz w:val="20"/>
              </w:rPr>
              <w:t xml:space="preserve">one </w:t>
            </w:r>
            <w:r w:rsidR="00751C54" w:rsidRPr="00431DBE">
              <w:rPr>
                <w:rFonts w:asciiTheme="minorHAnsi" w:hAnsiTheme="minorHAnsi"/>
                <w:sz w:val="20"/>
              </w:rPr>
              <w:t xml:space="preserve">Wage </w:t>
            </w:r>
            <w:r w:rsidRPr="00431DBE">
              <w:rPr>
                <w:rFonts w:asciiTheme="minorHAnsi" w:hAnsiTheme="minorHAnsi"/>
                <w:sz w:val="20"/>
              </w:rPr>
              <w:t xml:space="preserve">and </w:t>
            </w:r>
            <w:r w:rsidR="00751C54" w:rsidRPr="00431DBE">
              <w:rPr>
                <w:rFonts w:asciiTheme="minorHAnsi" w:hAnsiTheme="minorHAnsi"/>
                <w:sz w:val="20"/>
              </w:rPr>
              <w:t>One Non-Wage Unconditional Grant</w:t>
            </w:r>
          </w:p>
        </w:tc>
        <w:tc>
          <w:tcPr>
            <w:tcW w:w="3164" w:type="dxa"/>
          </w:tcPr>
          <w:p w:rsidR="00AC7F79" w:rsidRPr="00431DBE" w:rsidRDefault="00751C54" w:rsidP="00741EC6">
            <w:pPr>
              <w:pStyle w:val="TableText"/>
              <w:rPr>
                <w:rFonts w:asciiTheme="minorHAnsi" w:hAnsiTheme="minorHAnsi"/>
                <w:sz w:val="20"/>
              </w:rPr>
            </w:pPr>
            <w:r w:rsidRPr="00431DBE">
              <w:rPr>
                <w:rFonts w:asciiTheme="minorHAnsi" w:hAnsiTheme="minorHAnsi"/>
                <w:sz w:val="20"/>
              </w:rPr>
              <w:t>One Discretionary Development Equalisation Grant</w:t>
            </w:r>
          </w:p>
        </w:tc>
      </w:tr>
    </w:tbl>
    <w:p w:rsidR="00AC7F79" w:rsidRPr="00AC7F79" w:rsidRDefault="00AC7F79" w:rsidP="00AC7F79">
      <w:pPr>
        <w:pStyle w:val="BodyText"/>
        <w:rPr>
          <w:rFonts w:asciiTheme="minorHAnsi" w:hAnsiTheme="minorHAnsi"/>
        </w:rPr>
      </w:pPr>
    </w:p>
    <w:p w:rsidR="00AC7F79" w:rsidRPr="005133BE" w:rsidRDefault="007E3D49" w:rsidP="00E85534">
      <w:pPr>
        <w:pStyle w:val="Heading3"/>
        <w:numPr>
          <w:ilvl w:val="0"/>
          <w:numId w:val="0"/>
        </w:numPr>
        <w:rPr>
          <w:rFonts w:asciiTheme="minorHAnsi" w:hAnsiTheme="minorHAnsi"/>
          <w:b/>
        </w:rPr>
      </w:pPr>
      <w:r>
        <w:rPr>
          <w:rFonts w:asciiTheme="minorHAnsi" w:hAnsiTheme="minorHAnsi"/>
          <w:b/>
        </w:rPr>
        <w:t>Recurrent transfer system</w:t>
      </w:r>
    </w:p>
    <w:p w:rsidR="00827D51" w:rsidRPr="00AC7F79" w:rsidRDefault="00827D51" w:rsidP="00827D51">
      <w:pPr>
        <w:pStyle w:val="BodyText"/>
        <w:rPr>
          <w:rFonts w:asciiTheme="minorHAnsi" w:hAnsiTheme="minorHAnsi"/>
        </w:rPr>
      </w:pPr>
      <w:r>
        <w:rPr>
          <w:rFonts w:asciiTheme="minorHAnsi" w:hAnsiTheme="minorHAnsi"/>
        </w:rPr>
        <w:t>In 2015/16, the G</w:t>
      </w:r>
      <w:r w:rsidRPr="00AC7F79">
        <w:rPr>
          <w:rFonts w:asciiTheme="minorHAnsi" w:hAnsiTheme="minorHAnsi"/>
        </w:rPr>
        <w:t>overnment introduced a new structure for recurrent grants</w:t>
      </w:r>
      <w:r>
        <w:rPr>
          <w:rFonts w:asciiTheme="minorHAnsi" w:hAnsiTheme="minorHAnsi"/>
        </w:rPr>
        <w:t xml:space="preserve"> with </w:t>
      </w:r>
      <w:r w:rsidRPr="00AC7F79">
        <w:rPr>
          <w:rFonts w:asciiTheme="minorHAnsi" w:hAnsiTheme="minorHAnsi"/>
        </w:rPr>
        <w:t xml:space="preserve">one </w:t>
      </w:r>
      <w:r>
        <w:rPr>
          <w:rFonts w:asciiTheme="minorHAnsi" w:hAnsiTheme="minorHAnsi"/>
        </w:rPr>
        <w:t>W</w:t>
      </w:r>
      <w:r w:rsidRPr="00AC7F79">
        <w:rPr>
          <w:rFonts w:asciiTheme="minorHAnsi" w:hAnsiTheme="minorHAnsi"/>
        </w:rPr>
        <w:t xml:space="preserve">age and one </w:t>
      </w:r>
      <w:r>
        <w:rPr>
          <w:rFonts w:asciiTheme="minorHAnsi" w:hAnsiTheme="minorHAnsi"/>
        </w:rPr>
        <w:t>N</w:t>
      </w:r>
      <w:r w:rsidRPr="00AC7F79">
        <w:rPr>
          <w:rFonts w:asciiTheme="minorHAnsi" w:hAnsiTheme="minorHAnsi"/>
        </w:rPr>
        <w:t>on-</w:t>
      </w:r>
      <w:r>
        <w:rPr>
          <w:rFonts w:asciiTheme="minorHAnsi" w:hAnsiTheme="minorHAnsi"/>
        </w:rPr>
        <w:t>W</w:t>
      </w:r>
      <w:r w:rsidRPr="00AC7F79">
        <w:rPr>
          <w:rFonts w:asciiTheme="minorHAnsi" w:hAnsiTheme="minorHAnsi"/>
        </w:rPr>
        <w:t>age Conditional Grant per sector. In addition</w:t>
      </w:r>
      <w:r>
        <w:rPr>
          <w:rFonts w:asciiTheme="minorHAnsi" w:hAnsiTheme="minorHAnsi"/>
        </w:rPr>
        <w:t xml:space="preserve">, </w:t>
      </w:r>
      <w:r w:rsidRPr="00AC7F79">
        <w:rPr>
          <w:rFonts w:asciiTheme="minorHAnsi" w:hAnsiTheme="minorHAnsi"/>
        </w:rPr>
        <w:t xml:space="preserve">there is </w:t>
      </w:r>
      <w:r>
        <w:rPr>
          <w:rFonts w:asciiTheme="minorHAnsi" w:hAnsiTheme="minorHAnsi"/>
        </w:rPr>
        <w:t>one</w:t>
      </w:r>
      <w:r w:rsidRPr="00AC7F79">
        <w:rPr>
          <w:rFonts w:asciiTheme="minorHAnsi" w:hAnsiTheme="minorHAnsi"/>
        </w:rPr>
        <w:t xml:space="preserve"> </w:t>
      </w:r>
      <w:r>
        <w:rPr>
          <w:rFonts w:asciiTheme="minorHAnsi" w:hAnsiTheme="minorHAnsi"/>
        </w:rPr>
        <w:t>N</w:t>
      </w:r>
      <w:r w:rsidRPr="00AC7F79">
        <w:rPr>
          <w:rFonts w:asciiTheme="minorHAnsi" w:hAnsiTheme="minorHAnsi"/>
        </w:rPr>
        <w:t>on-</w:t>
      </w:r>
      <w:r>
        <w:rPr>
          <w:rFonts w:asciiTheme="minorHAnsi" w:hAnsiTheme="minorHAnsi"/>
        </w:rPr>
        <w:t>W</w:t>
      </w:r>
      <w:r w:rsidRPr="00AC7F79">
        <w:rPr>
          <w:rFonts w:asciiTheme="minorHAnsi" w:hAnsiTheme="minorHAnsi"/>
        </w:rPr>
        <w:t>age conditional grant for Support Services and four Unconditional Grants (Wage and Non-Wage</w:t>
      </w:r>
      <w:r>
        <w:rPr>
          <w:rFonts w:asciiTheme="minorHAnsi" w:hAnsiTheme="minorHAnsi"/>
        </w:rPr>
        <w:t>,</w:t>
      </w:r>
      <w:r w:rsidRPr="00AC7F79">
        <w:rPr>
          <w:rFonts w:asciiTheme="minorHAnsi" w:hAnsiTheme="minorHAnsi"/>
        </w:rPr>
        <w:t xml:space="preserve"> for Urban and District Local Governments). This structure will be mostly maintained in </w:t>
      </w:r>
      <w:r>
        <w:rPr>
          <w:rFonts w:asciiTheme="minorHAnsi" w:hAnsiTheme="minorHAnsi"/>
        </w:rPr>
        <w:t xml:space="preserve">FY </w:t>
      </w:r>
      <w:r w:rsidRPr="00AC7F79">
        <w:rPr>
          <w:rFonts w:asciiTheme="minorHAnsi" w:hAnsiTheme="minorHAnsi"/>
        </w:rPr>
        <w:t>2016/17, with three major changes.</w:t>
      </w:r>
    </w:p>
    <w:p w:rsidR="00827D51" w:rsidRDefault="00827D51" w:rsidP="00827D51">
      <w:pPr>
        <w:pStyle w:val="BodyText"/>
        <w:rPr>
          <w:rFonts w:asciiTheme="minorHAnsi" w:hAnsiTheme="minorHAnsi"/>
        </w:rPr>
      </w:pPr>
      <w:r w:rsidRPr="00AC7F79">
        <w:rPr>
          <w:rFonts w:asciiTheme="minorHAnsi" w:hAnsiTheme="minorHAnsi"/>
        </w:rPr>
        <w:t>Ea</w:t>
      </w:r>
      <w:r>
        <w:rPr>
          <w:rFonts w:asciiTheme="minorHAnsi" w:hAnsiTheme="minorHAnsi"/>
        </w:rPr>
        <w:t>rmarking will be restricted to (at most)</w:t>
      </w:r>
      <w:r w:rsidRPr="00AC7F79">
        <w:rPr>
          <w:rFonts w:asciiTheme="minorHAnsi" w:hAnsiTheme="minorHAnsi"/>
        </w:rPr>
        <w:t xml:space="preserve"> the Vote Function and </w:t>
      </w:r>
      <w:r>
        <w:rPr>
          <w:rFonts w:asciiTheme="minorHAnsi" w:hAnsiTheme="minorHAnsi"/>
        </w:rPr>
        <w:t xml:space="preserve">whether funds should be transferred to Lower or Higher Local Governments. </w:t>
      </w:r>
      <w:r w:rsidRPr="00AC7F79">
        <w:rPr>
          <w:rFonts w:asciiTheme="minorHAnsi" w:hAnsiTheme="minorHAnsi"/>
        </w:rPr>
        <w:t xml:space="preserve">Until </w:t>
      </w:r>
      <w:r>
        <w:rPr>
          <w:rFonts w:asciiTheme="minorHAnsi" w:hAnsiTheme="minorHAnsi"/>
        </w:rPr>
        <w:t xml:space="preserve">FY </w:t>
      </w:r>
      <w:r w:rsidRPr="00AC7F79">
        <w:rPr>
          <w:rFonts w:asciiTheme="minorHAnsi" w:hAnsiTheme="minorHAnsi"/>
        </w:rPr>
        <w:t xml:space="preserve">2014/15, funding to </w:t>
      </w:r>
      <w:r>
        <w:rPr>
          <w:rFonts w:asciiTheme="minorHAnsi" w:hAnsiTheme="minorHAnsi"/>
        </w:rPr>
        <w:t xml:space="preserve">Local Government </w:t>
      </w:r>
      <w:r w:rsidRPr="00AC7F79">
        <w:rPr>
          <w:rFonts w:asciiTheme="minorHAnsi" w:hAnsiTheme="minorHAnsi"/>
        </w:rPr>
        <w:t xml:space="preserve">was earmarked by grant or input (e.g. salaries for primary teachers). In </w:t>
      </w:r>
      <w:r>
        <w:rPr>
          <w:rFonts w:asciiTheme="minorHAnsi" w:hAnsiTheme="minorHAnsi"/>
        </w:rPr>
        <w:t xml:space="preserve">FY </w:t>
      </w:r>
      <w:r w:rsidRPr="00AC7F79">
        <w:rPr>
          <w:rFonts w:asciiTheme="minorHAnsi" w:hAnsiTheme="minorHAnsi"/>
        </w:rPr>
        <w:t xml:space="preserve">2015/16, the new grant structure was introduced, but existing grants were maintained as “of which” allocations and earmarking remained unchanged. From 2016/17, earmarking to the Vote Function level (e.g. pre-primary and primary education) will be reflected as “of which”. </w:t>
      </w:r>
    </w:p>
    <w:p w:rsidR="00827D51" w:rsidRPr="00AC7F79" w:rsidRDefault="00827D51" w:rsidP="00827D51">
      <w:pPr>
        <w:pStyle w:val="BodyText"/>
        <w:rPr>
          <w:rFonts w:asciiTheme="minorHAnsi" w:hAnsiTheme="minorHAnsi"/>
        </w:rPr>
      </w:pPr>
      <w:r>
        <w:rPr>
          <w:rFonts w:asciiTheme="minorHAnsi" w:hAnsiTheme="minorHAnsi"/>
        </w:rPr>
        <w:t xml:space="preserve">Changes in conditionality will </w:t>
      </w:r>
      <w:r w:rsidRPr="00AC7F79">
        <w:rPr>
          <w:rFonts w:asciiTheme="minorHAnsi" w:hAnsiTheme="minorHAnsi"/>
        </w:rPr>
        <w:t xml:space="preserve">give </w:t>
      </w:r>
      <w:r>
        <w:rPr>
          <w:rFonts w:asciiTheme="minorHAnsi" w:hAnsiTheme="minorHAnsi"/>
        </w:rPr>
        <w:t xml:space="preserve">Local Governments </w:t>
      </w:r>
      <w:r w:rsidRPr="00AC7F79">
        <w:rPr>
          <w:rFonts w:asciiTheme="minorHAnsi" w:hAnsiTheme="minorHAnsi"/>
        </w:rPr>
        <w:t>more discreti</w:t>
      </w:r>
      <w:r>
        <w:rPr>
          <w:rFonts w:asciiTheme="minorHAnsi" w:hAnsiTheme="minorHAnsi"/>
        </w:rPr>
        <w:t>on over how resources are used, so long as they comply with Sector Budget Requirements in the Sector Grant and Budget Guidelines.</w:t>
      </w:r>
    </w:p>
    <w:p w:rsidR="00AC7F79" w:rsidRPr="00AC7F79" w:rsidRDefault="00AC7F79" w:rsidP="00AC7F79">
      <w:pPr>
        <w:pStyle w:val="TableHeading"/>
        <w:rPr>
          <w:rFonts w:asciiTheme="minorHAnsi" w:hAnsiTheme="minorHAnsi"/>
        </w:rPr>
      </w:pPr>
      <w:bookmarkStart w:id="13" w:name="_Toc425245289"/>
      <w:r w:rsidRPr="00AC7F79">
        <w:rPr>
          <w:rFonts w:asciiTheme="minorHAnsi" w:hAnsiTheme="minorHAnsi"/>
        </w:rPr>
        <w:t xml:space="preserve">Changes to </w:t>
      </w:r>
      <w:bookmarkEnd w:id="13"/>
      <w:r w:rsidRPr="00AC7F79">
        <w:rPr>
          <w:rFonts w:asciiTheme="minorHAnsi" w:hAnsiTheme="minorHAnsi"/>
        </w:rPr>
        <w:t>structure of recurrent grants</w:t>
      </w:r>
    </w:p>
    <w:tbl>
      <w:tblPr>
        <w:tblStyle w:val="TableGrid"/>
        <w:tblW w:w="5000" w:type="pct"/>
        <w:tblLook w:val="0420" w:firstRow="1" w:lastRow="0" w:firstColumn="0" w:lastColumn="0" w:noHBand="0" w:noVBand="1"/>
      </w:tblPr>
      <w:tblGrid>
        <w:gridCol w:w="3006"/>
        <w:gridCol w:w="3006"/>
        <w:gridCol w:w="3004"/>
      </w:tblGrid>
      <w:tr w:rsidR="00AC7F79" w:rsidRPr="00AC7F79" w:rsidTr="00AC7F79">
        <w:trPr>
          <w:trHeight w:val="355"/>
        </w:trPr>
        <w:tc>
          <w:tcPr>
            <w:tcW w:w="1667" w:type="pct"/>
            <w:hideMark/>
          </w:tcPr>
          <w:p w:rsidR="00AC7F79" w:rsidRPr="00431DBE" w:rsidRDefault="00751C54" w:rsidP="00AC7F79">
            <w:pPr>
              <w:pStyle w:val="TableText"/>
              <w:rPr>
                <w:rFonts w:asciiTheme="minorHAnsi" w:hAnsiTheme="minorHAnsi"/>
                <w:b/>
                <w:sz w:val="20"/>
              </w:rPr>
            </w:pPr>
            <w:r>
              <w:rPr>
                <w:rFonts w:asciiTheme="minorHAnsi" w:hAnsiTheme="minorHAnsi"/>
                <w:b/>
                <w:sz w:val="20"/>
                <w:lang w:val="en-US"/>
              </w:rPr>
              <w:lastRenderedPageBreak/>
              <w:t xml:space="preserve">FY </w:t>
            </w:r>
            <w:r w:rsidR="00AC7F79" w:rsidRPr="00431DBE">
              <w:rPr>
                <w:rFonts w:asciiTheme="minorHAnsi" w:hAnsiTheme="minorHAnsi"/>
                <w:b/>
                <w:sz w:val="20"/>
                <w:lang w:val="en-US"/>
              </w:rPr>
              <w:t>2014/15 Budget</w:t>
            </w:r>
          </w:p>
        </w:tc>
        <w:tc>
          <w:tcPr>
            <w:tcW w:w="1667" w:type="pct"/>
            <w:hideMark/>
          </w:tcPr>
          <w:p w:rsidR="00AC7F79" w:rsidRPr="00431DBE" w:rsidRDefault="00751C54" w:rsidP="00AC7F79">
            <w:pPr>
              <w:pStyle w:val="TableText"/>
              <w:rPr>
                <w:rFonts w:asciiTheme="minorHAnsi" w:hAnsiTheme="minorHAnsi"/>
                <w:b/>
                <w:sz w:val="20"/>
              </w:rPr>
            </w:pPr>
            <w:r>
              <w:rPr>
                <w:rFonts w:asciiTheme="minorHAnsi" w:hAnsiTheme="minorHAnsi"/>
                <w:b/>
                <w:sz w:val="20"/>
                <w:lang w:val="en-US"/>
              </w:rPr>
              <w:t xml:space="preserve">FY </w:t>
            </w:r>
            <w:r w:rsidR="00AC7F79" w:rsidRPr="00431DBE">
              <w:rPr>
                <w:rFonts w:asciiTheme="minorHAnsi" w:hAnsiTheme="minorHAnsi"/>
                <w:b/>
                <w:sz w:val="20"/>
                <w:lang w:val="en-US"/>
              </w:rPr>
              <w:t>2015/16 Budget</w:t>
            </w:r>
          </w:p>
        </w:tc>
        <w:tc>
          <w:tcPr>
            <w:tcW w:w="1667" w:type="pct"/>
            <w:hideMark/>
          </w:tcPr>
          <w:p w:rsidR="00AC7F79" w:rsidRPr="00431DBE" w:rsidRDefault="00751C54" w:rsidP="00AC7F79">
            <w:pPr>
              <w:pStyle w:val="TableText"/>
              <w:rPr>
                <w:rFonts w:asciiTheme="minorHAnsi" w:hAnsiTheme="minorHAnsi"/>
                <w:b/>
                <w:sz w:val="20"/>
              </w:rPr>
            </w:pPr>
            <w:r>
              <w:rPr>
                <w:rFonts w:asciiTheme="minorHAnsi" w:hAnsiTheme="minorHAnsi"/>
                <w:b/>
                <w:sz w:val="20"/>
                <w:lang w:val="en-US"/>
              </w:rPr>
              <w:t xml:space="preserve">FY </w:t>
            </w:r>
            <w:r w:rsidR="00AC7F79" w:rsidRPr="00431DBE">
              <w:rPr>
                <w:rFonts w:asciiTheme="minorHAnsi" w:hAnsiTheme="minorHAnsi"/>
                <w:b/>
                <w:sz w:val="20"/>
                <w:lang w:val="en-US"/>
              </w:rPr>
              <w:t>2016/17 Budget</w:t>
            </w:r>
          </w:p>
        </w:tc>
      </w:tr>
      <w:tr w:rsidR="00AC7F79" w:rsidRPr="00AC7F79" w:rsidTr="00AC7F79">
        <w:trPr>
          <w:trHeight w:val="584"/>
        </w:trPr>
        <w:tc>
          <w:tcPr>
            <w:tcW w:w="1667" w:type="pct"/>
            <w:hideMark/>
          </w:tcPr>
          <w:p w:rsidR="00AC7F79" w:rsidRPr="00431DBE" w:rsidRDefault="00AC7F79" w:rsidP="00AC7F79">
            <w:pPr>
              <w:pStyle w:val="TableText"/>
              <w:rPr>
                <w:rFonts w:asciiTheme="minorHAnsi" w:hAnsiTheme="minorHAnsi"/>
                <w:sz w:val="20"/>
              </w:rPr>
            </w:pPr>
            <w:r w:rsidRPr="00431DBE">
              <w:rPr>
                <w:rFonts w:asciiTheme="minorHAnsi" w:hAnsiTheme="minorHAnsi"/>
                <w:sz w:val="20"/>
                <w:lang w:val="en-US"/>
              </w:rPr>
              <w:t xml:space="preserve">Separate </w:t>
            </w:r>
            <w:r w:rsidR="00824CE8" w:rsidRPr="00431DBE">
              <w:rPr>
                <w:rFonts w:asciiTheme="minorHAnsi" w:hAnsiTheme="minorHAnsi"/>
                <w:sz w:val="20"/>
                <w:lang w:val="en-US"/>
              </w:rPr>
              <w:t>Non</w:t>
            </w:r>
            <w:r w:rsidRPr="00431DBE">
              <w:rPr>
                <w:rFonts w:asciiTheme="minorHAnsi" w:hAnsiTheme="minorHAnsi"/>
                <w:sz w:val="20"/>
                <w:lang w:val="en-US"/>
              </w:rPr>
              <w:t>-</w:t>
            </w:r>
            <w:r w:rsidR="00824CE8" w:rsidRPr="00431DBE">
              <w:rPr>
                <w:rFonts w:asciiTheme="minorHAnsi" w:hAnsiTheme="minorHAnsi"/>
                <w:sz w:val="20"/>
                <w:lang w:val="en-US"/>
              </w:rPr>
              <w:t>Wage Conditional Grants</w:t>
            </w:r>
          </w:p>
        </w:tc>
        <w:tc>
          <w:tcPr>
            <w:tcW w:w="1667" w:type="pct"/>
            <w:hideMark/>
          </w:tcPr>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One non-wage conditional sector grant, earmarked by grant </w:t>
            </w:r>
          </w:p>
        </w:tc>
        <w:tc>
          <w:tcPr>
            <w:tcW w:w="1667" w:type="pct"/>
            <w:hideMark/>
          </w:tcPr>
          <w:p w:rsidR="00AC7F79" w:rsidRPr="00431DBE" w:rsidRDefault="00AC7F79" w:rsidP="00AC7F79">
            <w:pPr>
              <w:pStyle w:val="TableText"/>
              <w:rPr>
                <w:rFonts w:asciiTheme="minorHAnsi" w:hAnsiTheme="minorHAnsi"/>
                <w:sz w:val="20"/>
              </w:rPr>
            </w:pPr>
            <w:r w:rsidRPr="00431DBE">
              <w:rPr>
                <w:rFonts w:asciiTheme="minorHAnsi" w:hAnsiTheme="minorHAnsi"/>
                <w:sz w:val="20"/>
              </w:rPr>
              <w:t>One non-wage conditional sector grant, earmarked at most to Vote Function level</w:t>
            </w:r>
          </w:p>
        </w:tc>
      </w:tr>
      <w:tr w:rsidR="00AC7F79" w:rsidRPr="00AC7F79" w:rsidTr="00AC7F79">
        <w:trPr>
          <w:trHeight w:val="584"/>
        </w:trPr>
        <w:tc>
          <w:tcPr>
            <w:tcW w:w="1667" w:type="pct"/>
            <w:hideMark/>
          </w:tcPr>
          <w:p w:rsidR="00AC7F79" w:rsidRPr="00431DBE" w:rsidRDefault="00AC7F79" w:rsidP="00AC7F79">
            <w:pPr>
              <w:pStyle w:val="TableText"/>
              <w:rPr>
                <w:rFonts w:asciiTheme="minorHAnsi" w:hAnsiTheme="minorHAnsi"/>
                <w:sz w:val="20"/>
              </w:rPr>
            </w:pPr>
          </w:p>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Primary Education (321411) </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Secondary Schools (321419) </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Health Training Institutions (321432)</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Community Polytechnics (321455)</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Technical &amp; Farm Schools (321457)</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Technical Institutes (321461)</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Primary Teachers' Colleges (321462)</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School Inspection Grant (321447)</w:t>
            </w:r>
          </w:p>
        </w:tc>
        <w:tc>
          <w:tcPr>
            <w:tcW w:w="1667" w:type="pct"/>
            <w:hideMark/>
          </w:tcPr>
          <w:p w:rsidR="00AC7F79" w:rsidRPr="00431DBE" w:rsidRDefault="00AC7F79" w:rsidP="00AC7F79">
            <w:pPr>
              <w:pStyle w:val="TableText"/>
              <w:rPr>
                <w:rFonts w:asciiTheme="minorHAnsi" w:hAnsiTheme="minorHAnsi"/>
                <w:sz w:val="20"/>
              </w:rPr>
            </w:pPr>
            <w:r w:rsidRPr="00431DBE">
              <w:rPr>
                <w:rFonts w:asciiTheme="minorHAnsi" w:hAnsiTheme="minorHAnsi"/>
                <w:b/>
                <w:sz w:val="20"/>
              </w:rPr>
              <w:t>070000-</w:t>
            </w:r>
            <w:r w:rsidR="00824CE8" w:rsidRPr="00431DBE">
              <w:rPr>
                <w:rFonts w:asciiTheme="minorHAnsi" w:hAnsiTheme="minorHAnsi"/>
                <w:b/>
                <w:sz w:val="20"/>
              </w:rPr>
              <w:t>32146</w:t>
            </w:r>
            <w:r w:rsidR="00824CE8">
              <w:rPr>
                <w:rFonts w:asciiTheme="minorHAnsi" w:hAnsiTheme="minorHAnsi"/>
                <w:b/>
                <w:sz w:val="20"/>
              </w:rPr>
              <w:t>7</w:t>
            </w:r>
            <w:r w:rsidR="00824CE8" w:rsidRPr="00431DBE">
              <w:rPr>
                <w:rFonts w:asciiTheme="minorHAnsi" w:hAnsiTheme="minorHAnsi"/>
                <w:b/>
                <w:sz w:val="20"/>
              </w:rPr>
              <w:t xml:space="preserve"> Non</w:t>
            </w:r>
            <w:r w:rsidRPr="00431DBE">
              <w:rPr>
                <w:rFonts w:asciiTheme="minorHAnsi" w:hAnsiTheme="minorHAnsi"/>
                <w:b/>
                <w:sz w:val="20"/>
              </w:rPr>
              <w:t>-</w:t>
            </w:r>
            <w:r w:rsidR="00824CE8" w:rsidRPr="00431DBE">
              <w:rPr>
                <w:rFonts w:asciiTheme="minorHAnsi" w:hAnsiTheme="minorHAnsi"/>
                <w:b/>
                <w:sz w:val="20"/>
              </w:rPr>
              <w:t>Wage</w:t>
            </w:r>
            <w:r w:rsidR="00824CE8" w:rsidRPr="00431DBE">
              <w:rPr>
                <w:rFonts w:asciiTheme="minorHAnsi" w:hAnsiTheme="minorHAnsi"/>
                <w:sz w:val="20"/>
              </w:rPr>
              <w:t xml:space="preserve"> </w:t>
            </w:r>
            <w:r w:rsidR="00824CE8" w:rsidRPr="00431DBE">
              <w:rPr>
                <w:rFonts w:asciiTheme="minorHAnsi" w:hAnsiTheme="minorHAnsi"/>
                <w:b/>
                <w:sz w:val="20"/>
              </w:rPr>
              <w:t>Conditional Grant</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Primary Education </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Secondary Schools </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Health Training Institutions </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Community Polytechnics </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Technical &amp; Farm Schools </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Technical Institutes </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 xml:space="preserve">o/w Primary Teachers' Colleges </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o/w School Inspection Grant</w:t>
            </w:r>
          </w:p>
        </w:tc>
        <w:tc>
          <w:tcPr>
            <w:tcW w:w="1667" w:type="pct"/>
            <w:hideMark/>
          </w:tcPr>
          <w:p w:rsidR="00AC7F79" w:rsidRPr="00431DBE" w:rsidRDefault="00AC7F79" w:rsidP="00AC7F79">
            <w:pPr>
              <w:pStyle w:val="TableText"/>
              <w:rPr>
                <w:rFonts w:asciiTheme="minorHAnsi" w:hAnsiTheme="minorHAnsi"/>
                <w:b/>
                <w:sz w:val="20"/>
              </w:rPr>
            </w:pPr>
            <w:r w:rsidRPr="00431DBE">
              <w:rPr>
                <w:rFonts w:asciiTheme="minorHAnsi" w:hAnsiTheme="minorHAnsi"/>
                <w:b/>
                <w:sz w:val="20"/>
              </w:rPr>
              <w:t>070000-</w:t>
            </w:r>
            <w:r w:rsidR="00824CE8" w:rsidRPr="00431DBE">
              <w:rPr>
                <w:rFonts w:asciiTheme="minorHAnsi" w:hAnsiTheme="minorHAnsi"/>
                <w:b/>
                <w:sz w:val="20"/>
              </w:rPr>
              <w:t>32146</w:t>
            </w:r>
            <w:r w:rsidR="00824CE8">
              <w:rPr>
                <w:rFonts w:asciiTheme="minorHAnsi" w:hAnsiTheme="minorHAnsi"/>
                <w:b/>
                <w:sz w:val="20"/>
              </w:rPr>
              <w:t>7</w:t>
            </w:r>
            <w:r w:rsidR="00824CE8" w:rsidRPr="00431DBE">
              <w:rPr>
                <w:rFonts w:asciiTheme="minorHAnsi" w:hAnsiTheme="minorHAnsi"/>
                <w:b/>
                <w:sz w:val="20"/>
              </w:rPr>
              <w:t xml:space="preserve"> Non</w:t>
            </w:r>
            <w:r w:rsidRPr="00431DBE">
              <w:rPr>
                <w:rFonts w:asciiTheme="minorHAnsi" w:hAnsiTheme="minorHAnsi"/>
                <w:b/>
                <w:sz w:val="20"/>
              </w:rPr>
              <w:t>-</w:t>
            </w:r>
            <w:r w:rsidR="00824CE8" w:rsidRPr="00431DBE">
              <w:rPr>
                <w:rFonts w:asciiTheme="minorHAnsi" w:hAnsiTheme="minorHAnsi"/>
                <w:b/>
                <w:sz w:val="20"/>
              </w:rPr>
              <w:t>Wage</w:t>
            </w:r>
            <w:r w:rsidR="00824CE8" w:rsidRPr="00431DBE">
              <w:rPr>
                <w:rFonts w:asciiTheme="minorHAnsi" w:hAnsiTheme="minorHAnsi"/>
                <w:sz w:val="20"/>
              </w:rPr>
              <w:t xml:space="preserve"> </w:t>
            </w:r>
            <w:r w:rsidR="00824CE8" w:rsidRPr="00431DBE">
              <w:rPr>
                <w:rFonts w:asciiTheme="minorHAnsi" w:hAnsiTheme="minorHAnsi"/>
                <w:b/>
                <w:sz w:val="20"/>
              </w:rPr>
              <w:t>Conditional Grant</w:t>
            </w:r>
          </w:p>
          <w:p w:rsidR="00AC7F79" w:rsidRPr="00431DBE" w:rsidRDefault="00AC7F79" w:rsidP="00AC7F79">
            <w:pPr>
              <w:pStyle w:val="TableText"/>
              <w:rPr>
                <w:rFonts w:asciiTheme="minorHAnsi" w:hAnsiTheme="minorHAnsi"/>
                <w:b/>
                <w:sz w:val="20"/>
              </w:rPr>
            </w:pPr>
          </w:p>
          <w:p w:rsidR="00AC7F79" w:rsidRPr="00431DBE" w:rsidRDefault="00AC7F79" w:rsidP="00AC7F79">
            <w:pPr>
              <w:pStyle w:val="TableText"/>
              <w:rPr>
                <w:rFonts w:asciiTheme="minorHAnsi" w:hAnsiTheme="minorHAnsi"/>
                <w:i/>
                <w:sz w:val="20"/>
              </w:rPr>
            </w:pPr>
            <w:r w:rsidRPr="00431DBE">
              <w:rPr>
                <w:rFonts w:asciiTheme="minorHAnsi" w:hAnsiTheme="minorHAnsi"/>
                <w:i/>
                <w:sz w:val="20"/>
              </w:rPr>
              <w:t>Or at most:</w:t>
            </w:r>
          </w:p>
          <w:p w:rsidR="00AC7F79" w:rsidRPr="00431DBE" w:rsidRDefault="00AC7F79" w:rsidP="00AC7F79">
            <w:pPr>
              <w:pStyle w:val="TableText"/>
              <w:rPr>
                <w:rFonts w:asciiTheme="minorHAnsi" w:hAnsiTheme="minorHAnsi"/>
                <w:b/>
                <w:sz w:val="20"/>
              </w:rPr>
            </w:pPr>
            <w:r w:rsidRPr="00431DBE">
              <w:rPr>
                <w:rFonts w:asciiTheme="minorHAnsi" w:hAnsiTheme="minorHAnsi"/>
                <w:b/>
                <w:sz w:val="20"/>
              </w:rPr>
              <w:t>070000-</w:t>
            </w:r>
            <w:r w:rsidR="00824CE8" w:rsidRPr="00431DBE">
              <w:rPr>
                <w:rFonts w:asciiTheme="minorHAnsi" w:hAnsiTheme="minorHAnsi"/>
                <w:b/>
                <w:sz w:val="20"/>
              </w:rPr>
              <w:t>32146</w:t>
            </w:r>
            <w:r w:rsidR="00824CE8">
              <w:rPr>
                <w:rFonts w:asciiTheme="minorHAnsi" w:hAnsiTheme="minorHAnsi"/>
                <w:b/>
                <w:sz w:val="20"/>
              </w:rPr>
              <w:t>7</w:t>
            </w:r>
            <w:r w:rsidR="00824CE8" w:rsidRPr="00431DBE">
              <w:rPr>
                <w:rFonts w:asciiTheme="minorHAnsi" w:hAnsiTheme="minorHAnsi"/>
                <w:b/>
                <w:sz w:val="20"/>
              </w:rPr>
              <w:t xml:space="preserve"> Non</w:t>
            </w:r>
            <w:r w:rsidRPr="00431DBE">
              <w:rPr>
                <w:rFonts w:asciiTheme="minorHAnsi" w:hAnsiTheme="minorHAnsi"/>
                <w:b/>
                <w:sz w:val="20"/>
              </w:rPr>
              <w:t>-</w:t>
            </w:r>
            <w:r w:rsidR="00824CE8" w:rsidRPr="00431DBE">
              <w:rPr>
                <w:rFonts w:asciiTheme="minorHAnsi" w:hAnsiTheme="minorHAnsi"/>
                <w:b/>
                <w:sz w:val="20"/>
              </w:rPr>
              <w:t>Wage</w:t>
            </w:r>
            <w:r w:rsidR="00824CE8" w:rsidRPr="00431DBE">
              <w:rPr>
                <w:rFonts w:asciiTheme="minorHAnsi" w:hAnsiTheme="minorHAnsi"/>
                <w:sz w:val="20"/>
              </w:rPr>
              <w:t xml:space="preserve"> </w:t>
            </w:r>
            <w:r w:rsidR="00824CE8" w:rsidRPr="00431DBE">
              <w:rPr>
                <w:rFonts w:asciiTheme="minorHAnsi" w:hAnsiTheme="minorHAnsi"/>
                <w:b/>
                <w:sz w:val="20"/>
              </w:rPr>
              <w:t>Conditional Grant</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o/w 0781 Pre-Primary, Primary and Education Management</w:t>
            </w:r>
          </w:p>
          <w:p w:rsidR="00AC7F79" w:rsidRPr="00431DBE" w:rsidRDefault="00AC7F79" w:rsidP="00AC7F79">
            <w:pPr>
              <w:pStyle w:val="TableText"/>
              <w:rPr>
                <w:rFonts w:asciiTheme="minorHAnsi" w:hAnsiTheme="minorHAnsi"/>
                <w:sz w:val="20"/>
              </w:rPr>
            </w:pPr>
            <w:r w:rsidRPr="00431DBE">
              <w:rPr>
                <w:rFonts w:asciiTheme="minorHAnsi" w:hAnsiTheme="minorHAnsi"/>
                <w:sz w:val="20"/>
              </w:rPr>
              <w:t>o/w 0782 Secondary Education</w:t>
            </w:r>
          </w:p>
          <w:p w:rsidR="00AC7F79" w:rsidRDefault="00AC7F79" w:rsidP="00AC7F79">
            <w:pPr>
              <w:pStyle w:val="TableText"/>
              <w:rPr>
                <w:rFonts w:asciiTheme="minorHAnsi" w:hAnsiTheme="minorHAnsi"/>
                <w:sz w:val="20"/>
              </w:rPr>
            </w:pPr>
            <w:r w:rsidRPr="00431DBE">
              <w:rPr>
                <w:rFonts w:asciiTheme="minorHAnsi" w:hAnsiTheme="minorHAnsi"/>
                <w:sz w:val="20"/>
              </w:rPr>
              <w:t>o/w 0783 Skills Development</w:t>
            </w:r>
          </w:p>
          <w:p w:rsidR="00824CE8" w:rsidRPr="00431DBE" w:rsidRDefault="00824CE8" w:rsidP="00AC7F79">
            <w:pPr>
              <w:pStyle w:val="TableText"/>
              <w:rPr>
                <w:rFonts w:asciiTheme="minorHAnsi" w:hAnsiTheme="minorHAnsi"/>
                <w:sz w:val="20"/>
              </w:rPr>
            </w:pPr>
            <w:r>
              <w:rPr>
                <w:rFonts w:asciiTheme="minorHAnsi" w:hAnsiTheme="minorHAnsi"/>
                <w:sz w:val="20"/>
              </w:rPr>
              <w:t>o/w 0784 Education &amp; Sports Management and Inspection</w:t>
            </w:r>
          </w:p>
          <w:p w:rsidR="00AC7F79" w:rsidRPr="00431DBE" w:rsidRDefault="00AC7F79" w:rsidP="00AC7F79">
            <w:pPr>
              <w:pStyle w:val="TableText"/>
              <w:rPr>
                <w:rFonts w:asciiTheme="minorHAnsi" w:hAnsiTheme="minorHAnsi"/>
                <w:sz w:val="20"/>
              </w:rPr>
            </w:pPr>
          </w:p>
        </w:tc>
      </w:tr>
    </w:tbl>
    <w:p w:rsidR="00AC7F79" w:rsidRPr="00AC7F79" w:rsidRDefault="00AC7F79" w:rsidP="00AC7F79">
      <w:pPr>
        <w:pStyle w:val="BodyText"/>
        <w:rPr>
          <w:rFonts w:asciiTheme="minorHAnsi" w:hAnsiTheme="minorHAnsi" w:cstheme="minorHAnsi"/>
        </w:rPr>
      </w:pPr>
    </w:p>
    <w:p w:rsidR="00AC7F79" w:rsidRPr="00AC7F79" w:rsidRDefault="00AC7F79" w:rsidP="00AC7F79">
      <w:pPr>
        <w:pStyle w:val="BodyText"/>
        <w:rPr>
          <w:rFonts w:asciiTheme="minorHAnsi" w:hAnsiTheme="minorHAnsi"/>
        </w:rPr>
      </w:pPr>
      <w:r w:rsidRPr="00AC7F79">
        <w:rPr>
          <w:rFonts w:asciiTheme="minorHAnsi" w:hAnsiTheme="minorHAnsi"/>
        </w:rPr>
        <w:t xml:space="preserve">There will be no dedicated sector grants for Public Sector Management and Accountability sectors. </w:t>
      </w:r>
      <w:r w:rsidR="00AD5574">
        <w:rPr>
          <w:rFonts w:asciiTheme="minorHAnsi" w:hAnsiTheme="minorHAnsi"/>
        </w:rPr>
        <w:t>Instead, t</w:t>
      </w:r>
      <w:r w:rsidRPr="00AC7F79">
        <w:rPr>
          <w:rFonts w:asciiTheme="minorHAnsi" w:hAnsiTheme="minorHAnsi"/>
        </w:rPr>
        <w:t xml:space="preserve">he wage conditional grants </w:t>
      </w:r>
      <w:r w:rsidR="00827D51">
        <w:rPr>
          <w:rFonts w:asciiTheme="minorHAnsi" w:hAnsiTheme="minorHAnsi"/>
        </w:rPr>
        <w:t xml:space="preserve">and grants for Hard-to-Reach Allowances </w:t>
      </w:r>
      <w:r w:rsidR="00824CE8">
        <w:rPr>
          <w:rFonts w:asciiTheme="minorHAnsi" w:hAnsiTheme="minorHAnsi"/>
        </w:rPr>
        <w:t xml:space="preserve">will be </w:t>
      </w:r>
      <w:r w:rsidR="00F1172C">
        <w:rPr>
          <w:rFonts w:asciiTheme="minorHAnsi" w:hAnsiTheme="minorHAnsi"/>
        </w:rPr>
        <w:t>included as part of the</w:t>
      </w:r>
      <w:r w:rsidRPr="00AC7F79">
        <w:rPr>
          <w:rFonts w:asciiTheme="minorHAnsi" w:hAnsiTheme="minorHAnsi"/>
        </w:rPr>
        <w:t xml:space="preserve"> </w:t>
      </w:r>
      <w:r w:rsidR="00A320A0">
        <w:rPr>
          <w:rFonts w:asciiTheme="minorHAnsi" w:hAnsiTheme="minorHAnsi"/>
        </w:rPr>
        <w:t>U</w:t>
      </w:r>
      <w:r w:rsidRPr="00AC7F79">
        <w:rPr>
          <w:rFonts w:asciiTheme="minorHAnsi" w:hAnsiTheme="minorHAnsi"/>
        </w:rPr>
        <w:t xml:space="preserve">nconditional </w:t>
      </w:r>
      <w:r w:rsidR="00A320A0">
        <w:rPr>
          <w:rFonts w:asciiTheme="minorHAnsi" w:hAnsiTheme="minorHAnsi"/>
        </w:rPr>
        <w:t>W</w:t>
      </w:r>
      <w:r w:rsidRPr="00AC7F79">
        <w:rPr>
          <w:rFonts w:asciiTheme="minorHAnsi" w:hAnsiTheme="minorHAnsi"/>
        </w:rPr>
        <w:t xml:space="preserve">age </w:t>
      </w:r>
      <w:r w:rsidR="00AD5574">
        <w:rPr>
          <w:rFonts w:asciiTheme="minorHAnsi" w:hAnsiTheme="minorHAnsi"/>
        </w:rPr>
        <w:t>G</w:t>
      </w:r>
      <w:r w:rsidRPr="00AC7F79">
        <w:rPr>
          <w:rFonts w:asciiTheme="minorHAnsi" w:hAnsiTheme="minorHAnsi"/>
        </w:rPr>
        <w:t>rants. Similarly, most of the</w:t>
      </w:r>
      <w:r w:rsidR="00AD5574">
        <w:rPr>
          <w:rFonts w:asciiTheme="minorHAnsi" w:hAnsiTheme="minorHAnsi"/>
        </w:rPr>
        <w:t xml:space="preserve"> old</w:t>
      </w:r>
      <w:r w:rsidRPr="00AC7F79">
        <w:rPr>
          <w:rFonts w:asciiTheme="minorHAnsi" w:hAnsiTheme="minorHAnsi"/>
        </w:rPr>
        <w:t xml:space="preserve"> </w:t>
      </w:r>
      <w:r w:rsidR="00F1172C">
        <w:rPr>
          <w:rFonts w:asciiTheme="minorHAnsi" w:hAnsiTheme="minorHAnsi"/>
        </w:rPr>
        <w:t>N</w:t>
      </w:r>
      <w:r w:rsidRPr="00AC7F79">
        <w:rPr>
          <w:rFonts w:asciiTheme="minorHAnsi" w:hAnsiTheme="minorHAnsi"/>
        </w:rPr>
        <w:t>on-</w:t>
      </w:r>
      <w:r w:rsidR="00F1172C">
        <w:rPr>
          <w:rFonts w:asciiTheme="minorHAnsi" w:hAnsiTheme="minorHAnsi"/>
        </w:rPr>
        <w:t>W</w:t>
      </w:r>
      <w:r w:rsidRPr="00AC7F79">
        <w:rPr>
          <w:rFonts w:asciiTheme="minorHAnsi" w:hAnsiTheme="minorHAnsi"/>
        </w:rPr>
        <w:t>age grants</w:t>
      </w:r>
      <w:r w:rsidR="00AD5574">
        <w:rPr>
          <w:rFonts w:asciiTheme="minorHAnsi" w:hAnsiTheme="minorHAnsi"/>
        </w:rPr>
        <w:t xml:space="preserve"> for these two sectors</w:t>
      </w:r>
      <w:r w:rsidRPr="00AC7F79">
        <w:rPr>
          <w:rFonts w:asciiTheme="minorHAnsi" w:hAnsiTheme="minorHAnsi"/>
        </w:rPr>
        <w:t xml:space="preserve">, </w:t>
      </w:r>
      <w:r w:rsidR="00824CE8">
        <w:rPr>
          <w:rFonts w:asciiTheme="minorHAnsi" w:hAnsiTheme="minorHAnsi"/>
        </w:rPr>
        <w:t>will form part of</w:t>
      </w:r>
      <w:r w:rsidR="001A1053">
        <w:rPr>
          <w:rFonts w:asciiTheme="minorHAnsi" w:hAnsiTheme="minorHAnsi"/>
        </w:rPr>
        <w:t xml:space="preserve"> </w:t>
      </w:r>
      <w:r w:rsidRPr="00AC7F79">
        <w:rPr>
          <w:rFonts w:asciiTheme="minorHAnsi" w:hAnsiTheme="minorHAnsi"/>
        </w:rPr>
        <w:t xml:space="preserve">the </w:t>
      </w:r>
      <w:r w:rsidR="00AD5574">
        <w:rPr>
          <w:rFonts w:asciiTheme="minorHAnsi" w:hAnsiTheme="minorHAnsi"/>
        </w:rPr>
        <w:t>U</w:t>
      </w:r>
      <w:r w:rsidRPr="00AC7F79">
        <w:rPr>
          <w:rFonts w:asciiTheme="minorHAnsi" w:hAnsiTheme="minorHAnsi"/>
        </w:rPr>
        <w:t xml:space="preserve">nconditional </w:t>
      </w:r>
      <w:r w:rsidR="00AD5574">
        <w:rPr>
          <w:rFonts w:asciiTheme="minorHAnsi" w:hAnsiTheme="minorHAnsi"/>
        </w:rPr>
        <w:t>N</w:t>
      </w:r>
      <w:r w:rsidRPr="00AC7F79">
        <w:rPr>
          <w:rFonts w:asciiTheme="minorHAnsi" w:hAnsiTheme="minorHAnsi"/>
        </w:rPr>
        <w:t>on-</w:t>
      </w:r>
      <w:r w:rsidR="00AD5574">
        <w:rPr>
          <w:rFonts w:asciiTheme="minorHAnsi" w:hAnsiTheme="minorHAnsi"/>
        </w:rPr>
        <w:t>W</w:t>
      </w:r>
      <w:r w:rsidRPr="00AC7F79">
        <w:rPr>
          <w:rFonts w:asciiTheme="minorHAnsi" w:hAnsiTheme="minorHAnsi"/>
        </w:rPr>
        <w:t xml:space="preserve">age </w:t>
      </w:r>
      <w:r w:rsidR="00AD5574">
        <w:rPr>
          <w:rFonts w:asciiTheme="minorHAnsi" w:hAnsiTheme="minorHAnsi"/>
        </w:rPr>
        <w:t>G</w:t>
      </w:r>
      <w:r w:rsidRPr="00AC7F79">
        <w:rPr>
          <w:rFonts w:asciiTheme="minorHAnsi" w:hAnsiTheme="minorHAnsi"/>
        </w:rPr>
        <w:t>rants, as shown in the table below.</w:t>
      </w:r>
    </w:p>
    <w:p w:rsidR="00AC7F79" w:rsidRPr="00AC7F79" w:rsidRDefault="00AC7F79" w:rsidP="00AC7F79">
      <w:pPr>
        <w:pStyle w:val="TableHeading"/>
        <w:rPr>
          <w:rFonts w:asciiTheme="minorHAnsi" w:hAnsiTheme="minorHAnsi"/>
          <w:lang w:eastAsia="en-GB"/>
        </w:rPr>
      </w:pPr>
      <w:bookmarkStart w:id="14" w:name="_Toc425245273"/>
      <w:r w:rsidRPr="00AC7F79">
        <w:rPr>
          <w:rFonts w:asciiTheme="minorHAnsi" w:hAnsiTheme="minorHAnsi"/>
          <w:lang w:eastAsia="en-GB"/>
        </w:rPr>
        <w:t xml:space="preserve">Structure of discretionary </w:t>
      </w:r>
      <w:r w:rsidR="00AD5574">
        <w:rPr>
          <w:rFonts w:asciiTheme="minorHAnsi" w:hAnsiTheme="minorHAnsi"/>
          <w:lang w:eastAsia="en-GB"/>
        </w:rPr>
        <w:t>r</w:t>
      </w:r>
      <w:r w:rsidRPr="00AC7F79">
        <w:rPr>
          <w:rFonts w:asciiTheme="minorHAnsi" w:hAnsiTheme="minorHAnsi"/>
          <w:lang w:eastAsia="en-GB"/>
        </w:rPr>
        <w:t>ecurrent grant</w:t>
      </w:r>
      <w:bookmarkEnd w:id="14"/>
      <w:r w:rsidR="00AD5574">
        <w:rPr>
          <w:rFonts w:asciiTheme="minorHAnsi" w:hAnsiTheme="minorHAnsi"/>
          <w:lang w:eastAsia="en-GB"/>
        </w:rPr>
        <w:t>s</w:t>
      </w:r>
    </w:p>
    <w:tbl>
      <w:tblPr>
        <w:tblStyle w:val="TableGrid"/>
        <w:tblW w:w="5000" w:type="pct"/>
        <w:tblLook w:val="04A0" w:firstRow="1" w:lastRow="0" w:firstColumn="1" w:lastColumn="0" w:noHBand="0" w:noVBand="1"/>
      </w:tblPr>
      <w:tblGrid>
        <w:gridCol w:w="3280"/>
        <w:gridCol w:w="5736"/>
      </w:tblGrid>
      <w:tr w:rsidR="00AC7F79" w:rsidRPr="00AC7F79" w:rsidTr="00AC7F79">
        <w:trPr>
          <w:trHeight w:val="211"/>
        </w:trPr>
        <w:tc>
          <w:tcPr>
            <w:tcW w:w="1819" w:type="pct"/>
          </w:tcPr>
          <w:p w:rsidR="00AC7F79" w:rsidRPr="00431DBE" w:rsidRDefault="00AC7F79" w:rsidP="00AC7F79">
            <w:pPr>
              <w:pStyle w:val="TableText"/>
              <w:rPr>
                <w:rFonts w:asciiTheme="minorHAnsi" w:hAnsiTheme="minorHAnsi"/>
                <w:b/>
                <w:sz w:val="20"/>
              </w:rPr>
            </w:pPr>
            <w:r w:rsidRPr="00431DBE">
              <w:rPr>
                <w:rFonts w:asciiTheme="minorHAnsi" w:hAnsiTheme="minorHAnsi"/>
                <w:b/>
                <w:sz w:val="20"/>
              </w:rPr>
              <w:t>Grant</w:t>
            </w:r>
          </w:p>
        </w:tc>
        <w:tc>
          <w:tcPr>
            <w:tcW w:w="3181" w:type="pct"/>
          </w:tcPr>
          <w:p w:rsidR="00AC7F79" w:rsidRPr="00431DBE" w:rsidRDefault="00AC7F79" w:rsidP="00AC7F79">
            <w:pPr>
              <w:pStyle w:val="TableText"/>
              <w:rPr>
                <w:rFonts w:asciiTheme="minorHAnsi" w:hAnsiTheme="minorHAnsi"/>
                <w:b/>
                <w:sz w:val="20"/>
              </w:rPr>
            </w:pPr>
            <w:r w:rsidRPr="00431DBE">
              <w:rPr>
                <w:rFonts w:asciiTheme="minorHAnsi" w:hAnsiTheme="minorHAnsi"/>
                <w:b/>
                <w:sz w:val="20"/>
              </w:rPr>
              <w:t>Grants absorbed</w:t>
            </w:r>
          </w:p>
        </w:tc>
      </w:tr>
      <w:tr w:rsidR="00AC7F79" w:rsidRPr="00AC7F79" w:rsidTr="00AC7F79">
        <w:trPr>
          <w:trHeight w:val="710"/>
        </w:trPr>
        <w:tc>
          <w:tcPr>
            <w:tcW w:w="1819" w:type="pct"/>
          </w:tcPr>
          <w:p w:rsidR="00AC7F79" w:rsidRPr="00431DBE" w:rsidRDefault="00AC7F79" w:rsidP="00AC7F79">
            <w:pPr>
              <w:pStyle w:val="TableText"/>
              <w:rPr>
                <w:rFonts w:asciiTheme="minorHAnsi" w:hAnsiTheme="minorHAnsi"/>
                <w:sz w:val="20"/>
              </w:rPr>
            </w:pPr>
            <w:r w:rsidRPr="00431DBE">
              <w:rPr>
                <w:rFonts w:asciiTheme="minorHAnsi" w:hAnsiTheme="minorHAnsi"/>
                <w:sz w:val="20"/>
              </w:rPr>
              <w:t>321450 District unconditional wage grant</w:t>
            </w:r>
          </w:p>
        </w:tc>
        <w:tc>
          <w:tcPr>
            <w:tcW w:w="3181" w:type="pct"/>
          </w:tcPr>
          <w:p w:rsidR="00AC7F79" w:rsidRPr="00431DBE" w:rsidRDefault="00AC7F79" w:rsidP="00AC7F79">
            <w:pPr>
              <w:pStyle w:val="TableBullet"/>
              <w:rPr>
                <w:rFonts w:asciiTheme="minorHAnsi" w:hAnsiTheme="minorHAnsi"/>
                <w:sz w:val="20"/>
              </w:rPr>
            </w:pPr>
            <w:r w:rsidRPr="00431DBE">
              <w:rPr>
                <w:rFonts w:asciiTheme="minorHAnsi" w:hAnsiTheme="minorHAnsi"/>
                <w:sz w:val="20"/>
              </w:rPr>
              <w:t>District unconditional wage grant</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Conditional grant for DSC Chairs</w:t>
            </w:r>
          </w:p>
          <w:p w:rsidR="00AC7F79" w:rsidRDefault="00AC7F79" w:rsidP="00AC7F79">
            <w:pPr>
              <w:pStyle w:val="TableBullet"/>
              <w:rPr>
                <w:rFonts w:asciiTheme="minorHAnsi" w:hAnsiTheme="minorHAnsi"/>
                <w:sz w:val="20"/>
              </w:rPr>
            </w:pPr>
            <w:r w:rsidRPr="00431DBE">
              <w:rPr>
                <w:rFonts w:asciiTheme="minorHAnsi" w:hAnsiTheme="minorHAnsi"/>
                <w:sz w:val="20"/>
              </w:rPr>
              <w:t>Salaries and Gratuit</w:t>
            </w:r>
            <w:r w:rsidR="00824CE8">
              <w:rPr>
                <w:rFonts w:asciiTheme="minorHAnsi" w:hAnsiTheme="minorHAnsi"/>
                <w:sz w:val="20"/>
              </w:rPr>
              <w:t>y</w:t>
            </w:r>
            <w:r w:rsidRPr="00431DBE">
              <w:rPr>
                <w:rFonts w:asciiTheme="minorHAnsi" w:hAnsiTheme="minorHAnsi"/>
                <w:sz w:val="20"/>
              </w:rPr>
              <w:t xml:space="preserve"> for LG </w:t>
            </w:r>
            <w:r w:rsidR="00824CE8" w:rsidRPr="00431DBE">
              <w:rPr>
                <w:rFonts w:asciiTheme="minorHAnsi" w:hAnsiTheme="minorHAnsi"/>
                <w:sz w:val="20"/>
              </w:rPr>
              <w:t xml:space="preserve">Elected </w:t>
            </w:r>
            <w:r w:rsidR="00824CE8">
              <w:rPr>
                <w:rFonts w:asciiTheme="minorHAnsi" w:hAnsiTheme="minorHAnsi"/>
                <w:sz w:val="20"/>
              </w:rPr>
              <w:t xml:space="preserve">Political </w:t>
            </w:r>
            <w:r w:rsidR="00824CE8" w:rsidRPr="00431DBE">
              <w:rPr>
                <w:rFonts w:asciiTheme="minorHAnsi" w:hAnsiTheme="minorHAnsi"/>
                <w:sz w:val="20"/>
              </w:rPr>
              <w:t xml:space="preserve">Leaders </w:t>
            </w:r>
            <w:r w:rsidRPr="00431DBE">
              <w:rPr>
                <w:rFonts w:asciiTheme="minorHAnsi" w:hAnsiTheme="minorHAnsi"/>
                <w:sz w:val="20"/>
              </w:rPr>
              <w:t>(</w:t>
            </w:r>
            <w:r w:rsidR="00824CE8" w:rsidRPr="00431DBE">
              <w:rPr>
                <w:rFonts w:asciiTheme="minorHAnsi" w:hAnsiTheme="minorHAnsi"/>
                <w:sz w:val="20"/>
              </w:rPr>
              <w:t>District</w:t>
            </w:r>
            <w:r w:rsidRPr="00431DBE">
              <w:rPr>
                <w:rFonts w:asciiTheme="minorHAnsi" w:hAnsiTheme="minorHAnsi"/>
                <w:sz w:val="20"/>
              </w:rPr>
              <w:t>)</w:t>
            </w:r>
          </w:p>
          <w:p w:rsidR="00824CE8" w:rsidRPr="00431DBE" w:rsidRDefault="00824CE8" w:rsidP="00AC7F79">
            <w:pPr>
              <w:pStyle w:val="TableBullet"/>
              <w:rPr>
                <w:rFonts w:asciiTheme="minorHAnsi" w:hAnsiTheme="minorHAnsi"/>
                <w:sz w:val="20"/>
              </w:rPr>
            </w:pPr>
            <w:r>
              <w:rPr>
                <w:rFonts w:asciiTheme="minorHAnsi" w:hAnsiTheme="minorHAnsi"/>
                <w:sz w:val="20"/>
              </w:rPr>
              <w:t>Hard to Reach Allowances</w:t>
            </w:r>
          </w:p>
        </w:tc>
      </w:tr>
      <w:tr w:rsidR="00AC7F79" w:rsidRPr="00AC7F79" w:rsidTr="00AC7F79">
        <w:trPr>
          <w:trHeight w:val="470"/>
        </w:trPr>
        <w:tc>
          <w:tcPr>
            <w:tcW w:w="1819" w:type="pct"/>
          </w:tcPr>
          <w:p w:rsidR="00AC7F79" w:rsidRPr="00431DBE" w:rsidRDefault="00AC7F79" w:rsidP="00AC7F79">
            <w:pPr>
              <w:pStyle w:val="TableText"/>
              <w:rPr>
                <w:rFonts w:asciiTheme="minorHAnsi" w:hAnsiTheme="minorHAnsi"/>
                <w:sz w:val="20"/>
              </w:rPr>
            </w:pPr>
            <w:r w:rsidRPr="00431DBE">
              <w:rPr>
                <w:rFonts w:asciiTheme="minorHAnsi" w:hAnsiTheme="minorHAnsi"/>
                <w:sz w:val="20"/>
              </w:rPr>
              <w:t>321451 Urban unconditional wage grant</w:t>
            </w:r>
          </w:p>
        </w:tc>
        <w:tc>
          <w:tcPr>
            <w:tcW w:w="3181" w:type="pct"/>
          </w:tcPr>
          <w:p w:rsidR="00AC7F79" w:rsidRPr="00431DBE" w:rsidRDefault="00AC7F79" w:rsidP="00AC7F79">
            <w:pPr>
              <w:pStyle w:val="TableBullet"/>
              <w:rPr>
                <w:rFonts w:asciiTheme="minorHAnsi" w:hAnsiTheme="minorHAnsi"/>
                <w:sz w:val="20"/>
              </w:rPr>
            </w:pPr>
            <w:r w:rsidRPr="00431DBE">
              <w:rPr>
                <w:rFonts w:asciiTheme="minorHAnsi" w:hAnsiTheme="minorHAnsi"/>
                <w:sz w:val="20"/>
              </w:rPr>
              <w:t>Urban unconditional wage grant</w:t>
            </w:r>
          </w:p>
          <w:p w:rsidR="00AC7F79" w:rsidRPr="00431DBE" w:rsidRDefault="00824CE8" w:rsidP="00AC7F79">
            <w:pPr>
              <w:pStyle w:val="TableBullet"/>
              <w:rPr>
                <w:rFonts w:asciiTheme="minorHAnsi" w:hAnsiTheme="minorHAnsi"/>
                <w:sz w:val="20"/>
              </w:rPr>
            </w:pPr>
            <w:r w:rsidRPr="00431DBE">
              <w:rPr>
                <w:rFonts w:asciiTheme="minorHAnsi" w:hAnsiTheme="minorHAnsi"/>
                <w:sz w:val="20"/>
              </w:rPr>
              <w:t>Salaries and Gratuit</w:t>
            </w:r>
            <w:r>
              <w:rPr>
                <w:rFonts w:asciiTheme="minorHAnsi" w:hAnsiTheme="minorHAnsi"/>
                <w:sz w:val="20"/>
              </w:rPr>
              <w:t>y</w:t>
            </w:r>
            <w:r w:rsidRPr="00431DBE">
              <w:rPr>
                <w:rFonts w:asciiTheme="minorHAnsi" w:hAnsiTheme="minorHAnsi"/>
                <w:sz w:val="20"/>
              </w:rPr>
              <w:t xml:space="preserve"> for LG Elected </w:t>
            </w:r>
            <w:r>
              <w:rPr>
                <w:rFonts w:asciiTheme="minorHAnsi" w:hAnsiTheme="minorHAnsi"/>
                <w:sz w:val="20"/>
              </w:rPr>
              <w:t xml:space="preserve">Political </w:t>
            </w:r>
            <w:r w:rsidRPr="00431DBE">
              <w:rPr>
                <w:rFonts w:asciiTheme="minorHAnsi" w:hAnsiTheme="minorHAnsi"/>
                <w:sz w:val="20"/>
              </w:rPr>
              <w:t xml:space="preserve">Leaders </w:t>
            </w:r>
            <w:r w:rsidR="00AC7F79" w:rsidRPr="00431DBE">
              <w:rPr>
                <w:rFonts w:asciiTheme="minorHAnsi" w:hAnsiTheme="minorHAnsi"/>
                <w:sz w:val="20"/>
              </w:rPr>
              <w:t>(</w:t>
            </w:r>
            <w:r w:rsidRPr="00431DBE">
              <w:rPr>
                <w:rFonts w:asciiTheme="minorHAnsi" w:hAnsiTheme="minorHAnsi"/>
                <w:sz w:val="20"/>
              </w:rPr>
              <w:t>Urban</w:t>
            </w:r>
            <w:r w:rsidR="00AC7F79" w:rsidRPr="00431DBE">
              <w:rPr>
                <w:rFonts w:asciiTheme="minorHAnsi" w:hAnsiTheme="minorHAnsi"/>
                <w:sz w:val="20"/>
              </w:rPr>
              <w:t>)</w:t>
            </w:r>
          </w:p>
        </w:tc>
      </w:tr>
      <w:tr w:rsidR="00AC7F79" w:rsidRPr="00AC7F79" w:rsidTr="00AD5574">
        <w:trPr>
          <w:trHeight w:val="620"/>
        </w:trPr>
        <w:tc>
          <w:tcPr>
            <w:tcW w:w="1819" w:type="pct"/>
          </w:tcPr>
          <w:p w:rsidR="00AC7F79" w:rsidRPr="00431DBE" w:rsidRDefault="00AC7F79" w:rsidP="00AC7F79">
            <w:pPr>
              <w:pStyle w:val="TableText"/>
              <w:rPr>
                <w:rFonts w:asciiTheme="minorHAnsi" w:hAnsiTheme="minorHAnsi"/>
                <w:sz w:val="20"/>
              </w:rPr>
            </w:pPr>
            <w:r w:rsidRPr="00431DBE">
              <w:rPr>
                <w:rFonts w:asciiTheme="minorHAnsi" w:hAnsiTheme="minorHAnsi"/>
                <w:sz w:val="20"/>
              </w:rPr>
              <w:t>321401 District unconditional non-wage grant</w:t>
            </w:r>
          </w:p>
        </w:tc>
        <w:tc>
          <w:tcPr>
            <w:tcW w:w="3181" w:type="pct"/>
          </w:tcPr>
          <w:p w:rsidR="00AC7F79" w:rsidRPr="00431DBE" w:rsidRDefault="00AC7F79" w:rsidP="00AC7F79">
            <w:pPr>
              <w:pStyle w:val="TableBullet"/>
              <w:rPr>
                <w:rFonts w:asciiTheme="minorHAnsi" w:hAnsiTheme="minorHAnsi"/>
                <w:sz w:val="20"/>
              </w:rPr>
            </w:pPr>
            <w:r w:rsidRPr="00431DBE">
              <w:rPr>
                <w:rFonts w:asciiTheme="minorHAnsi" w:hAnsiTheme="minorHAnsi"/>
                <w:sz w:val="20"/>
              </w:rPr>
              <w:t>District Unconditional Non-Wage Grant</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Boards and Commissions (</w:t>
            </w:r>
            <w:r w:rsidR="00824CE8" w:rsidRPr="00431DBE">
              <w:rPr>
                <w:rFonts w:asciiTheme="minorHAnsi" w:hAnsiTheme="minorHAnsi"/>
                <w:sz w:val="20"/>
              </w:rPr>
              <w:t>District</w:t>
            </w:r>
            <w:r w:rsidRPr="00431DBE">
              <w:rPr>
                <w:rFonts w:asciiTheme="minorHAnsi" w:hAnsiTheme="minorHAnsi"/>
                <w:sz w:val="20"/>
              </w:rPr>
              <w:t>)</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DSC Operational Costs</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LLGs Ex-Gratia (</w:t>
            </w:r>
            <w:r w:rsidR="00824CE8" w:rsidRPr="00431DBE">
              <w:rPr>
                <w:rFonts w:asciiTheme="minorHAnsi" w:hAnsiTheme="minorHAnsi"/>
                <w:sz w:val="20"/>
              </w:rPr>
              <w:t>District</w:t>
            </w:r>
            <w:r w:rsidRPr="00431DBE">
              <w:rPr>
                <w:rFonts w:asciiTheme="minorHAnsi" w:hAnsiTheme="minorHAnsi"/>
                <w:sz w:val="20"/>
              </w:rPr>
              <w:t>)</w:t>
            </w:r>
            <w:r w:rsidR="00824CE8">
              <w:rPr>
                <w:rFonts w:asciiTheme="minorHAnsi" w:hAnsiTheme="minorHAnsi"/>
                <w:sz w:val="20"/>
              </w:rPr>
              <w:t xml:space="preserve"> and Councillors’ Allowances</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Hard to Reach Allowances</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IFMS (</w:t>
            </w:r>
            <w:r w:rsidR="00824CE8" w:rsidRPr="00431DBE">
              <w:rPr>
                <w:rFonts w:asciiTheme="minorHAnsi" w:hAnsiTheme="minorHAnsi"/>
                <w:sz w:val="20"/>
              </w:rPr>
              <w:t>District</w:t>
            </w:r>
            <w:r w:rsidRPr="00431DBE">
              <w:rPr>
                <w:rFonts w:asciiTheme="minorHAnsi" w:hAnsiTheme="minorHAnsi"/>
                <w:sz w:val="20"/>
              </w:rPr>
              <w:t>)</w:t>
            </w:r>
            <w:r w:rsidR="00824CE8">
              <w:rPr>
                <w:rFonts w:asciiTheme="minorHAnsi" w:hAnsiTheme="minorHAnsi"/>
                <w:sz w:val="20"/>
              </w:rPr>
              <w:t xml:space="preserve"> Recurrent Costs</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IPPS</w:t>
            </w:r>
            <w:r w:rsidR="00824CE8">
              <w:rPr>
                <w:rFonts w:asciiTheme="minorHAnsi" w:hAnsiTheme="minorHAnsi"/>
                <w:sz w:val="20"/>
              </w:rPr>
              <w:t xml:space="preserve"> Operational Costs</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PAF Monitoring (</w:t>
            </w:r>
            <w:r w:rsidR="00824CE8" w:rsidRPr="00431DBE">
              <w:rPr>
                <w:rFonts w:asciiTheme="minorHAnsi" w:hAnsiTheme="minorHAnsi"/>
                <w:sz w:val="20"/>
              </w:rPr>
              <w:t>District</w:t>
            </w:r>
            <w:r w:rsidRPr="00431DBE">
              <w:rPr>
                <w:rFonts w:asciiTheme="minorHAnsi" w:hAnsiTheme="minorHAnsi"/>
                <w:sz w:val="20"/>
              </w:rPr>
              <w:t>)</w:t>
            </w:r>
            <w:r w:rsidR="00824CE8">
              <w:rPr>
                <w:rFonts w:asciiTheme="minorHAnsi" w:hAnsiTheme="minorHAnsi"/>
                <w:sz w:val="20"/>
              </w:rPr>
              <w:t xml:space="preserve"> and Accountability</w:t>
            </w:r>
          </w:p>
        </w:tc>
      </w:tr>
      <w:tr w:rsidR="00AC7F79" w:rsidRPr="00AC7F79" w:rsidTr="00AC7F79">
        <w:trPr>
          <w:trHeight w:val="900"/>
        </w:trPr>
        <w:tc>
          <w:tcPr>
            <w:tcW w:w="1819" w:type="pct"/>
          </w:tcPr>
          <w:p w:rsidR="00AC7F79" w:rsidRPr="00431DBE" w:rsidRDefault="00AC7F79" w:rsidP="00AC7F79">
            <w:pPr>
              <w:pStyle w:val="TableText"/>
              <w:rPr>
                <w:rFonts w:asciiTheme="minorHAnsi" w:hAnsiTheme="minorHAnsi"/>
                <w:sz w:val="20"/>
              </w:rPr>
            </w:pPr>
            <w:r w:rsidRPr="00431DBE">
              <w:rPr>
                <w:rFonts w:asciiTheme="minorHAnsi" w:hAnsiTheme="minorHAnsi"/>
                <w:sz w:val="20"/>
              </w:rPr>
              <w:t>321402 Urban unconditional non-wage grant</w:t>
            </w:r>
          </w:p>
        </w:tc>
        <w:tc>
          <w:tcPr>
            <w:tcW w:w="3181" w:type="pct"/>
          </w:tcPr>
          <w:p w:rsidR="00AC7F79" w:rsidRPr="00431DBE" w:rsidRDefault="00AC7F79" w:rsidP="00AC7F79">
            <w:pPr>
              <w:pStyle w:val="TableBullet"/>
              <w:rPr>
                <w:rFonts w:asciiTheme="minorHAnsi" w:hAnsiTheme="minorHAnsi"/>
                <w:sz w:val="20"/>
              </w:rPr>
            </w:pPr>
            <w:r w:rsidRPr="00431DBE">
              <w:rPr>
                <w:rFonts w:asciiTheme="minorHAnsi" w:hAnsiTheme="minorHAnsi"/>
                <w:sz w:val="20"/>
              </w:rPr>
              <w:t>Urban Unconditional Non-Wage Grant</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Boards and Commissions (</w:t>
            </w:r>
            <w:r w:rsidR="00824CE8" w:rsidRPr="00431DBE">
              <w:rPr>
                <w:rFonts w:asciiTheme="minorHAnsi" w:hAnsiTheme="minorHAnsi"/>
                <w:sz w:val="20"/>
              </w:rPr>
              <w:t>Urban</w:t>
            </w:r>
            <w:r w:rsidRPr="00431DBE">
              <w:rPr>
                <w:rFonts w:asciiTheme="minorHAnsi" w:hAnsiTheme="minorHAnsi"/>
                <w:sz w:val="20"/>
              </w:rPr>
              <w:t>)</w:t>
            </w:r>
          </w:p>
          <w:p w:rsidR="00AC7F79" w:rsidRPr="00824CE8" w:rsidRDefault="00AC7F79" w:rsidP="00824CE8">
            <w:pPr>
              <w:pStyle w:val="TableBullet"/>
              <w:rPr>
                <w:rFonts w:asciiTheme="minorHAnsi" w:hAnsiTheme="minorHAnsi"/>
                <w:sz w:val="20"/>
              </w:rPr>
            </w:pPr>
            <w:r w:rsidRPr="00431DBE">
              <w:rPr>
                <w:rFonts w:asciiTheme="minorHAnsi" w:hAnsiTheme="minorHAnsi"/>
                <w:sz w:val="20"/>
              </w:rPr>
              <w:t>LLGs Ex-Gratia (urban)</w:t>
            </w:r>
            <w:r w:rsidR="00824CE8">
              <w:rPr>
                <w:rFonts w:asciiTheme="minorHAnsi" w:hAnsiTheme="minorHAnsi"/>
                <w:sz w:val="20"/>
              </w:rPr>
              <w:t xml:space="preserve"> and Councillors’ Allowances</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PAF Monitoring (</w:t>
            </w:r>
            <w:r w:rsidR="00824CE8" w:rsidRPr="00431DBE">
              <w:rPr>
                <w:rFonts w:asciiTheme="minorHAnsi" w:hAnsiTheme="minorHAnsi"/>
                <w:sz w:val="20"/>
              </w:rPr>
              <w:t>District</w:t>
            </w:r>
            <w:r w:rsidRPr="00431DBE">
              <w:rPr>
                <w:rFonts w:asciiTheme="minorHAnsi" w:hAnsiTheme="minorHAnsi"/>
                <w:sz w:val="20"/>
              </w:rPr>
              <w:t>)</w:t>
            </w:r>
            <w:r w:rsidR="00824CE8">
              <w:rPr>
                <w:rFonts w:asciiTheme="minorHAnsi" w:hAnsiTheme="minorHAnsi"/>
                <w:sz w:val="20"/>
              </w:rPr>
              <w:t xml:space="preserve"> and Accountability</w:t>
            </w:r>
          </w:p>
          <w:p w:rsidR="00AC7F79" w:rsidRPr="00431DBE" w:rsidRDefault="00AC7F79" w:rsidP="00AC7F79">
            <w:pPr>
              <w:pStyle w:val="TableBullet"/>
              <w:rPr>
                <w:rFonts w:asciiTheme="minorHAnsi" w:hAnsiTheme="minorHAnsi"/>
                <w:sz w:val="20"/>
              </w:rPr>
            </w:pPr>
            <w:r w:rsidRPr="00431DBE">
              <w:rPr>
                <w:rFonts w:asciiTheme="minorHAnsi" w:hAnsiTheme="minorHAnsi"/>
                <w:sz w:val="20"/>
              </w:rPr>
              <w:t>IFMS (</w:t>
            </w:r>
            <w:r w:rsidR="00824CE8" w:rsidRPr="00431DBE">
              <w:rPr>
                <w:rFonts w:asciiTheme="minorHAnsi" w:hAnsiTheme="minorHAnsi"/>
                <w:sz w:val="20"/>
              </w:rPr>
              <w:t>Urban</w:t>
            </w:r>
            <w:r w:rsidRPr="00431DBE">
              <w:rPr>
                <w:rFonts w:asciiTheme="minorHAnsi" w:hAnsiTheme="minorHAnsi"/>
                <w:sz w:val="20"/>
              </w:rPr>
              <w:t>)</w:t>
            </w:r>
            <w:r w:rsidR="00824CE8">
              <w:rPr>
                <w:rFonts w:asciiTheme="minorHAnsi" w:hAnsiTheme="minorHAnsi"/>
                <w:sz w:val="20"/>
              </w:rPr>
              <w:t xml:space="preserve"> Recurrent Costs</w:t>
            </w:r>
          </w:p>
        </w:tc>
      </w:tr>
    </w:tbl>
    <w:p w:rsidR="00AD5574" w:rsidRDefault="00AD5574" w:rsidP="00AC7F79">
      <w:pPr>
        <w:pStyle w:val="BodyText"/>
        <w:rPr>
          <w:rFonts w:asciiTheme="minorHAnsi" w:hAnsiTheme="minorHAnsi"/>
        </w:rPr>
      </w:pPr>
    </w:p>
    <w:p w:rsidR="00AC7F79" w:rsidRPr="00AC7F79" w:rsidRDefault="00431DBE" w:rsidP="00AC7F79">
      <w:pPr>
        <w:pStyle w:val="BodyText"/>
        <w:rPr>
          <w:rFonts w:asciiTheme="minorHAnsi" w:hAnsiTheme="minorHAnsi"/>
          <w:lang w:eastAsia="en-GB"/>
        </w:rPr>
      </w:pPr>
      <w:r>
        <w:rPr>
          <w:rFonts w:asciiTheme="minorHAnsi" w:hAnsiTheme="minorHAnsi"/>
        </w:rPr>
        <w:t xml:space="preserve">The Support Services </w:t>
      </w:r>
      <w:r w:rsidR="00C06424">
        <w:rPr>
          <w:rFonts w:asciiTheme="minorHAnsi" w:hAnsiTheme="minorHAnsi"/>
        </w:rPr>
        <w:t>N</w:t>
      </w:r>
      <w:r>
        <w:rPr>
          <w:rFonts w:asciiTheme="minorHAnsi" w:hAnsiTheme="minorHAnsi"/>
        </w:rPr>
        <w:t>on-</w:t>
      </w:r>
      <w:r w:rsidR="00C06424">
        <w:rPr>
          <w:rFonts w:asciiTheme="minorHAnsi" w:hAnsiTheme="minorHAnsi"/>
        </w:rPr>
        <w:t>W</w:t>
      </w:r>
      <w:r w:rsidRPr="00AC7F79">
        <w:rPr>
          <w:rFonts w:asciiTheme="minorHAnsi" w:hAnsiTheme="minorHAnsi"/>
        </w:rPr>
        <w:t xml:space="preserve">age </w:t>
      </w:r>
      <w:r w:rsidR="00C06424">
        <w:rPr>
          <w:rFonts w:asciiTheme="minorHAnsi" w:hAnsiTheme="minorHAnsi"/>
        </w:rPr>
        <w:t>R</w:t>
      </w:r>
      <w:r w:rsidRPr="00AC7F79">
        <w:rPr>
          <w:rFonts w:asciiTheme="minorHAnsi" w:hAnsiTheme="minorHAnsi"/>
        </w:rPr>
        <w:t xml:space="preserve">ecurrent grant </w:t>
      </w:r>
      <w:r w:rsidR="00AC7F79" w:rsidRPr="00AC7F79">
        <w:rPr>
          <w:rFonts w:asciiTheme="minorHAnsi" w:hAnsiTheme="minorHAnsi"/>
        </w:rPr>
        <w:t xml:space="preserve">will accommodate </w:t>
      </w:r>
      <w:r w:rsidR="00D67DC0">
        <w:rPr>
          <w:rFonts w:asciiTheme="minorHAnsi" w:hAnsiTheme="minorHAnsi"/>
        </w:rPr>
        <w:t xml:space="preserve">ad-hoc </w:t>
      </w:r>
      <w:r w:rsidR="00C06424">
        <w:rPr>
          <w:rFonts w:asciiTheme="minorHAnsi" w:hAnsiTheme="minorHAnsi"/>
        </w:rPr>
        <w:t>N</w:t>
      </w:r>
      <w:r w:rsidR="00AC7F79" w:rsidRPr="00AC7F79">
        <w:rPr>
          <w:rFonts w:asciiTheme="minorHAnsi" w:hAnsiTheme="minorHAnsi"/>
        </w:rPr>
        <w:t>on-</w:t>
      </w:r>
      <w:r w:rsidR="00C06424">
        <w:rPr>
          <w:rFonts w:asciiTheme="minorHAnsi" w:hAnsiTheme="minorHAnsi"/>
        </w:rPr>
        <w:t>W</w:t>
      </w:r>
      <w:r w:rsidR="00AC7F79" w:rsidRPr="00AC7F79">
        <w:rPr>
          <w:rFonts w:asciiTheme="minorHAnsi" w:hAnsiTheme="minorHAnsi"/>
        </w:rPr>
        <w:t>age allocations</w:t>
      </w:r>
      <w:r w:rsidR="001D368F" w:rsidRPr="00AC7F79">
        <w:rPr>
          <w:rFonts w:asciiTheme="minorHAnsi" w:hAnsiTheme="minorHAnsi"/>
        </w:rPr>
        <w:t>, which</w:t>
      </w:r>
      <w:r w:rsidR="00AC7F79" w:rsidRPr="00AC7F79">
        <w:rPr>
          <w:rFonts w:asciiTheme="minorHAnsi" w:hAnsiTheme="minorHAnsi"/>
        </w:rPr>
        <w:t xml:space="preserve"> cannot be captured under sector grants or unconditional grants. </w:t>
      </w:r>
      <w:r w:rsidR="00D67DC0">
        <w:rPr>
          <w:rFonts w:asciiTheme="minorHAnsi" w:hAnsiTheme="minorHAnsi"/>
        </w:rPr>
        <w:t xml:space="preserve"> </w:t>
      </w:r>
      <w:r w:rsidR="00560761">
        <w:rPr>
          <w:rFonts w:asciiTheme="minorHAnsi" w:hAnsiTheme="minorHAnsi"/>
        </w:rPr>
        <w:t>Unlike the sector grants, e</w:t>
      </w:r>
      <w:r w:rsidR="00AC7F79" w:rsidRPr="00AC7F79">
        <w:rPr>
          <w:rFonts w:asciiTheme="minorHAnsi" w:hAnsiTheme="minorHAnsi"/>
          <w:lang w:eastAsia="en-GB"/>
        </w:rPr>
        <w:t xml:space="preserve">armarking will </w:t>
      </w:r>
      <w:r w:rsidR="00560761">
        <w:rPr>
          <w:rFonts w:asciiTheme="minorHAnsi" w:hAnsiTheme="minorHAnsi"/>
          <w:lang w:eastAsia="en-GB"/>
        </w:rPr>
        <w:t xml:space="preserve">still </w:t>
      </w:r>
      <w:r w:rsidR="00AC7F79" w:rsidRPr="00AC7F79">
        <w:rPr>
          <w:rFonts w:asciiTheme="minorHAnsi" w:hAnsiTheme="minorHAnsi"/>
          <w:lang w:eastAsia="en-GB"/>
        </w:rPr>
        <w:t>be permitted at the input level as an “of which” allocation. Recurrent allocations that will be</w:t>
      </w:r>
      <w:r w:rsidR="004365C0">
        <w:rPr>
          <w:rFonts w:asciiTheme="minorHAnsi" w:hAnsiTheme="minorHAnsi"/>
          <w:lang w:eastAsia="en-GB"/>
        </w:rPr>
        <w:t xml:space="preserve"> maintained under this grant include</w:t>
      </w:r>
      <w:r w:rsidR="00AC7F79" w:rsidRPr="00AC7F79">
        <w:rPr>
          <w:rFonts w:asciiTheme="minorHAnsi" w:hAnsiTheme="minorHAnsi"/>
          <w:lang w:eastAsia="en-GB"/>
        </w:rPr>
        <w:t xml:space="preserve"> recurrent costs for </w:t>
      </w:r>
      <w:r w:rsidR="00DF7756" w:rsidRPr="00AC7F79">
        <w:rPr>
          <w:rFonts w:asciiTheme="minorHAnsi" w:hAnsiTheme="minorHAnsi"/>
          <w:lang w:eastAsia="en-GB"/>
        </w:rPr>
        <w:t>pension’s</w:t>
      </w:r>
      <w:r w:rsidR="00AC7F79" w:rsidRPr="00AC7F79">
        <w:rPr>
          <w:rFonts w:asciiTheme="minorHAnsi" w:hAnsiTheme="minorHAnsi"/>
          <w:lang w:eastAsia="en-GB"/>
        </w:rPr>
        <w:t xml:space="preserve"> payments to</w:t>
      </w:r>
      <w:r w:rsidR="004365C0">
        <w:rPr>
          <w:rFonts w:asciiTheme="minorHAnsi" w:hAnsiTheme="minorHAnsi"/>
          <w:lang w:eastAsia="en-GB"/>
        </w:rPr>
        <w:t xml:space="preserve"> retired </w:t>
      </w:r>
      <w:r w:rsidR="00C55A05">
        <w:rPr>
          <w:rFonts w:asciiTheme="minorHAnsi" w:hAnsiTheme="minorHAnsi"/>
          <w:lang w:eastAsia="en-GB"/>
        </w:rPr>
        <w:t xml:space="preserve">Local Government </w:t>
      </w:r>
      <w:r w:rsidR="004365C0">
        <w:rPr>
          <w:rFonts w:asciiTheme="minorHAnsi" w:hAnsiTheme="minorHAnsi"/>
          <w:lang w:eastAsia="en-GB"/>
        </w:rPr>
        <w:t>staff.</w:t>
      </w:r>
      <w:r w:rsidR="00D67DC0">
        <w:rPr>
          <w:rFonts w:asciiTheme="minorHAnsi" w:hAnsiTheme="minorHAnsi"/>
          <w:lang w:eastAsia="en-GB"/>
        </w:rPr>
        <w:t xml:space="preserve">  Urban water grants provide temporary finance to specific water systems to bridge </w:t>
      </w:r>
      <w:r w:rsidR="00D67DC0">
        <w:rPr>
          <w:rFonts w:asciiTheme="minorHAnsi" w:hAnsiTheme="minorHAnsi"/>
          <w:lang w:eastAsia="en-GB"/>
        </w:rPr>
        <w:lastRenderedPageBreak/>
        <w:t>the gap between operational costs and fee collections. Individual allocations are expected to be phased out as revenues from fees improve.</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Allocations which are not cross-cutting will be earmarked for a temporary period only. After a maximum of three years, earmarking will end and the allocation will either be phased out or be integrated into the relevant sector or unconditional grants. </w:t>
      </w:r>
    </w:p>
    <w:p w:rsidR="00AC7F79" w:rsidRPr="00AC7F79" w:rsidRDefault="00AC7F79" w:rsidP="00AC7F79">
      <w:pPr>
        <w:pStyle w:val="TableHeading"/>
        <w:rPr>
          <w:rFonts w:asciiTheme="minorHAnsi" w:hAnsiTheme="minorHAnsi"/>
          <w:lang w:eastAsia="en-GB"/>
        </w:rPr>
      </w:pPr>
      <w:bookmarkStart w:id="15" w:name="_Toc425245290"/>
      <w:r w:rsidRPr="00AC7F79">
        <w:rPr>
          <w:rFonts w:asciiTheme="minorHAnsi" w:hAnsiTheme="minorHAnsi"/>
          <w:lang w:eastAsia="en-GB"/>
        </w:rPr>
        <w:t>Transitional and Support Services allocations</w:t>
      </w:r>
      <w:bookmarkEnd w:id="15"/>
    </w:p>
    <w:tbl>
      <w:tblPr>
        <w:tblStyle w:val="TableGrid"/>
        <w:tblW w:w="5000" w:type="pct"/>
        <w:tblLook w:val="04A0" w:firstRow="1" w:lastRow="0" w:firstColumn="1" w:lastColumn="0" w:noHBand="0" w:noVBand="1"/>
      </w:tblPr>
      <w:tblGrid>
        <w:gridCol w:w="9016"/>
      </w:tblGrid>
      <w:tr w:rsidR="00AC7F79" w:rsidRPr="00AC7F79" w:rsidTr="00431DBE">
        <w:tc>
          <w:tcPr>
            <w:tcW w:w="5000" w:type="pct"/>
          </w:tcPr>
          <w:p w:rsidR="00E85534" w:rsidRDefault="00AC7F79" w:rsidP="00AC7F79">
            <w:pPr>
              <w:pStyle w:val="BodyText"/>
              <w:rPr>
                <w:rFonts w:asciiTheme="minorHAnsi" w:hAnsiTheme="minorHAnsi"/>
                <w:lang w:eastAsia="en-GB"/>
              </w:rPr>
            </w:pPr>
            <w:r w:rsidRPr="00431DBE">
              <w:rPr>
                <w:rFonts w:asciiTheme="minorHAnsi" w:hAnsiTheme="minorHAnsi"/>
                <w:lang w:eastAsia="en-GB"/>
              </w:rPr>
              <w:t>To ensure that the number and size of ad hoc allocations remains under control, temporary sector allocations under Transitional and Support Services grants will be no more than 5% of sector transfers.  Earmarking should be limited to three years. Also, no more than two earmarked allocations should be permitted per service delivery sector</w:t>
            </w:r>
            <w:r w:rsidR="00E85534">
              <w:rPr>
                <w:rFonts w:asciiTheme="minorHAnsi" w:hAnsiTheme="minorHAnsi"/>
                <w:lang w:eastAsia="en-GB"/>
              </w:rPr>
              <w:t xml:space="preserve">. </w:t>
            </w:r>
          </w:p>
          <w:p w:rsidR="00AC7F79" w:rsidRPr="00431DBE" w:rsidRDefault="00E85534" w:rsidP="00AC7F79">
            <w:pPr>
              <w:pStyle w:val="BodyText"/>
              <w:rPr>
                <w:rFonts w:asciiTheme="minorHAnsi" w:hAnsiTheme="minorHAnsi"/>
                <w:lang w:eastAsia="en-GB"/>
              </w:rPr>
            </w:pPr>
            <w:r>
              <w:rPr>
                <w:rFonts w:asciiTheme="minorHAnsi" w:hAnsiTheme="minorHAnsi"/>
                <w:lang w:eastAsia="en-GB"/>
              </w:rPr>
              <w:t>Examples for 2016/17 are provided below.</w:t>
            </w:r>
          </w:p>
          <w:tbl>
            <w:tblPr>
              <w:tblStyle w:val="TableGrid"/>
              <w:tblW w:w="4072" w:type="pct"/>
              <w:jc w:val="center"/>
              <w:tblLook w:val="04A0" w:firstRow="1" w:lastRow="0" w:firstColumn="1" w:lastColumn="0" w:noHBand="0" w:noVBand="1"/>
            </w:tblPr>
            <w:tblGrid>
              <w:gridCol w:w="8335"/>
            </w:tblGrid>
            <w:tr w:rsidR="00AC7F79" w:rsidRPr="00AC7F79" w:rsidTr="00AC7F79">
              <w:trPr>
                <w:trHeight w:val="300"/>
                <w:jc w:val="center"/>
              </w:trPr>
              <w:tc>
                <w:tcPr>
                  <w:tcW w:w="5000" w:type="pct"/>
                  <w:noWrap/>
                </w:tcPr>
                <w:p w:rsidR="00AC7F79" w:rsidRPr="00AC7F79" w:rsidRDefault="00AC7F79" w:rsidP="00AC7F79">
                  <w:pPr>
                    <w:pStyle w:val="TableText"/>
                    <w:rPr>
                      <w:rFonts w:asciiTheme="minorHAnsi" w:hAnsiTheme="minorHAnsi"/>
                      <w:b/>
                      <w:lang w:eastAsia="en-GB"/>
                    </w:rPr>
                  </w:pPr>
                  <w:r w:rsidRPr="00AC7F79">
                    <w:rPr>
                      <w:rFonts w:asciiTheme="minorHAnsi" w:hAnsiTheme="minorHAnsi"/>
                      <w:b/>
                      <w:lang w:eastAsia="en-GB"/>
                    </w:rPr>
                    <w:t>Transitional and Support Services Conditional Grants</w:t>
                  </w:r>
                </w:p>
              </w:tc>
            </w:tr>
            <w:tr w:rsidR="00AC7F79" w:rsidRPr="00AC7F79" w:rsidTr="00AC7F79">
              <w:trPr>
                <w:trHeight w:val="300"/>
                <w:jc w:val="center"/>
              </w:trPr>
              <w:tc>
                <w:tcPr>
                  <w:tcW w:w="5000" w:type="pct"/>
                  <w:noWrap/>
                </w:tcPr>
                <w:p w:rsidR="00AC7F79" w:rsidRPr="00AC7F79" w:rsidRDefault="00AC7F79" w:rsidP="00AC7F79">
                  <w:pPr>
                    <w:pStyle w:val="TableText"/>
                    <w:rPr>
                      <w:rFonts w:asciiTheme="minorHAnsi" w:hAnsiTheme="minorHAnsi"/>
                      <w:lang w:eastAsia="en-GB"/>
                    </w:rPr>
                  </w:pPr>
                  <w:r w:rsidRPr="00AC7F79">
                    <w:rPr>
                      <w:rFonts w:asciiTheme="minorHAnsi" w:hAnsiTheme="minorHAnsi"/>
                      <w:lang w:eastAsia="en-GB"/>
                    </w:rPr>
                    <w:t>321469 Support Services non-wage grant</w:t>
                  </w:r>
                </w:p>
              </w:tc>
            </w:tr>
            <w:tr w:rsidR="00AC7F79" w:rsidRPr="00AC7F79" w:rsidTr="00AC7F79">
              <w:trPr>
                <w:trHeight w:val="300"/>
                <w:jc w:val="center"/>
              </w:trPr>
              <w:tc>
                <w:tcPr>
                  <w:tcW w:w="5000" w:type="pct"/>
                  <w:noWrap/>
                </w:tcPr>
                <w:p w:rsidR="00AC7F79" w:rsidRPr="00AC7F79" w:rsidRDefault="00AC7F79" w:rsidP="00FD3488">
                  <w:pPr>
                    <w:pStyle w:val="TableText"/>
                    <w:rPr>
                      <w:rFonts w:asciiTheme="minorHAnsi" w:hAnsiTheme="minorHAnsi"/>
                      <w:lang w:eastAsia="en-GB"/>
                    </w:rPr>
                  </w:pPr>
                  <w:r w:rsidRPr="00AC7F79">
                    <w:rPr>
                      <w:rFonts w:asciiTheme="minorHAnsi" w:hAnsiTheme="minorHAnsi"/>
                      <w:lang w:eastAsia="en-GB"/>
                    </w:rPr>
                    <w:t xml:space="preserve">  o/w 130000 Pensions payments to retired public sector staff (cross</w:t>
                  </w:r>
                  <w:r w:rsidR="00FD3488">
                    <w:rPr>
                      <w:rFonts w:asciiTheme="minorHAnsi" w:hAnsiTheme="minorHAnsi"/>
                      <w:lang w:eastAsia="en-GB"/>
                    </w:rPr>
                    <w:t>-</w:t>
                  </w:r>
                  <w:r w:rsidRPr="00AC7F79">
                    <w:rPr>
                      <w:rFonts w:asciiTheme="minorHAnsi" w:hAnsiTheme="minorHAnsi"/>
                      <w:lang w:eastAsia="en-GB"/>
                    </w:rPr>
                    <w:t>sectoral)</w:t>
                  </w:r>
                </w:p>
              </w:tc>
            </w:tr>
            <w:tr w:rsidR="00560761" w:rsidRPr="00AC7F79" w:rsidTr="00AC7F79">
              <w:trPr>
                <w:trHeight w:val="300"/>
                <w:jc w:val="center"/>
              </w:trPr>
              <w:tc>
                <w:tcPr>
                  <w:tcW w:w="5000" w:type="pct"/>
                  <w:noWrap/>
                </w:tcPr>
                <w:p w:rsidR="00560761" w:rsidRPr="00AC7F79" w:rsidRDefault="00560761" w:rsidP="00966D80">
                  <w:pPr>
                    <w:pStyle w:val="TableText"/>
                    <w:rPr>
                      <w:rFonts w:asciiTheme="minorHAnsi" w:hAnsiTheme="minorHAnsi"/>
                      <w:lang w:eastAsia="en-GB"/>
                    </w:rPr>
                  </w:pPr>
                  <w:r>
                    <w:rPr>
                      <w:rFonts w:asciiTheme="minorHAnsi" w:hAnsiTheme="minorHAnsi"/>
                      <w:lang w:eastAsia="en-GB"/>
                    </w:rPr>
                    <w:t xml:space="preserve">  o/w 090000 Urban water</w:t>
                  </w:r>
                  <w:r w:rsidR="00FD3488">
                    <w:rPr>
                      <w:rFonts w:asciiTheme="minorHAnsi" w:hAnsiTheme="minorHAnsi"/>
                      <w:lang w:eastAsia="en-GB"/>
                    </w:rPr>
                    <w:t xml:space="preserve"> (temporary for each </w:t>
                  </w:r>
                  <w:r w:rsidR="00966D80">
                    <w:rPr>
                      <w:rFonts w:asciiTheme="minorHAnsi" w:hAnsiTheme="minorHAnsi"/>
                      <w:lang w:eastAsia="en-GB"/>
                    </w:rPr>
                    <w:t>scheme</w:t>
                  </w:r>
                  <w:r w:rsidR="00FD3488">
                    <w:rPr>
                      <w:rFonts w:asciiTheme="minorHAnsi" w:hAnsiTheme="minorHAnsi"/>
                      <w:lang w:eastAsia="en-GB"/>
                    </w:rPr>
                    <w:t>)</w:t>
                  </w:r>
                </w:p>
              </w:tc>
            </w:tr>
            <w:tr w:rsidR="00AC7F79" w:rsidRPr="00AC7F79" w:rsidTr="00AC7F79">
              <w:trPr>
                <w:trHeight w:val="300"/>
                <w:jc w:val="center"/>
              </w:trPr>
              <w:tc>
                <w:tcPr>
                  <w:tcW w:w="5000" w:type="pct"/>
                  <w:noWrap/>
                  <w:hideMark/>
                </w:tcPr>
                <w:p w:rsidR="00AC7F79" w:rsidRPr="00AC7F79" w:rsidRDefault="00AC7F79" w:rsidP="00AC7F79">
                  <w:pPr>
                    <w:pStyle w:val="TableText"/>
                    <w:rPr>
                      <w:rFonts w:asciiTheme="minorHAnsi" w:hAnsiTheme="minorHAnsi"/>
                      <w:highlight w:val="yellow"/>
                      <w:lang w:eastAsia="en-GB"/>
                    </w:rPr>
                  </w:pPr>
                  <w:r w:rsidRPr="00AC7F79">
                    <w:rPr>
                      <w:rFonts w:asciiTheme="minorHAnsi" w:hAnsiTheme="minorHAnsi"/>
                      <w:lang w:eastAsia="en-GB"/>
                    </w:rPr>
                    <w:t>321472 Transitional development grant</w:t>
                  </w:r>
                </w:p>
              </w:tc>
            </w:tr>
            <w:tr w:rsidR="00AC7F79" w:rsidRPr="00AC7F79" w:rsidTr="00AC7F79">
              <w:trPr>
                <w:trHeight w:val="300"/>
                <w:jc w:val="center"/>
              </w:trPr>
              <w:tc>
                <w:tcPr>
                  <w:tcW w:w="5000" w:type="pct"/>
                  <w:noWrap/>
                  <w:hideMark/>
                </w:tcPr>
                <w:p w:rsidR="00AC7F79" w:rsidRPr="00AC7F79" w:rsidRDefault="00AC7F79" w:rsidP="00966D80">
                  <w:pPr>
                    <w:pStyle w:val="TableText"/>
                    <w:rPr>
                      <w:rFonts w:asciiTheme="minorHAnsi" w:hAnsiTheme="minorHAnsi"/>
                      <w:highlight w:val="yellow"/>
                      <w:lang w:eastAsia="en-GB"/>
                    </w:rPr>
                  </w:pPr>
                  <w:r w:rsidRPr="00AC7F79">
                    <w:rPr>
                      <w:rFonts w:asciiTheme="minorHAnsi" w:hAnsiTheme="minorHAnsi"/>
                      <w:lang w:eastAsia="en-GB"/>
                    </w:rPr>
                    <w:t xml:space="preserve">  o/w 070000 </w:t>
                  </w:r>
                  <w:r w:rsidR="00D67DC0">
                    <w:rPr>
                      <w:rFonts w:asciiTheme="minorHAnsi" w:hAnsiTheme="minorHAnsi"/>
                      <w:lang w:eastAsia="en-GB"/>
                    </w:rPr>
                    <w:t>Education Ad Hoc</w:t>
                  </w:r>
                  <w:r w:rsidRPr="00AC7F79">
                    <w:rPr>
                      <w:rFonts w:asciiTheme="minorHAnsi" w:hAnsiTheme="minorHAnsi"/>
                      <w:lang w:eastAsia="en-GB"/>
                    </w:rPr>
                    <w:t xml:space="preserve"> (</w:t>
                  </w:r>
                  <w:r w:rsidR="00966D80">
                    <w:rPr>
                      <w:rFonts w:asciiTheme="minorHAnsi" w:hAnsiTheme="minorHAnsi"/>
                      <w:lang w:eastAsia="en-GB"/>
                    </w:rPr>
                    <w:t xml:space="preserve">1 year allocations to </w:t>
                  </w:r>
                  <w:r w:rsidR="00D67DC0">
                    <w:rPr>
                      <w:rFonts w:asciiTheme="minorHAnsi" w:hAnsiTheme="minorHAnsi"/>
                      <w:lang w:eastAsia="en-GB"/>
                    </w:rPr>
                    <w:t>specific secondary education projects and presidential pledgers</w:t>
                  </w:r>
                  <w:r w:rsidRPr="00AC7F79">
                    <w:rPr>
                      <w:rFonts w:asciiTheme="minorHAnsi" w:hAnsiTheme="minorHAnsi"/>
                      <w:lang w:eastAsia="en-GB"/>
                    </w:rPr>
                    <w:t>)</w:t>
                  </w:r>
                </w:p>
              </w:tc>
            </w:tr>
            <w:tr w:rsidR="00AC7F79" w:rsidRPr="00AC7F79" w:rsidTr="00AC7F79">
              <w:trPr>
                <w:trHeight w:val="300"/>
                <w:jc w:val="center"/>
              </w:trPr>
              <w:tc>
                <w:tcPr>
                  <w:tcW w:w="5000" w:type="pct"/>
                  <w:noWrap/>
                </w:tcPr>
                <w:p w:rsidR="00AC7F79" w:rsidRPr="00AC7F79" w:rsidRDefault="00AC7F79" w:rsidP="00FD3488">
                  <w:pPr>
                    <w:pStyle w:val="TableText"/>
                    <w:rPr>
                      <w:rFonts w:asciiTheme="minorHAnsi" w:hAnsiTheme="minorHAnsi"/>
                      <w:lang w:eastAsia="en-GB"/>
                    </w:rPr>
                  </w:pPr>
                  <w:r w:rsidRPr="00AC7F79">
                    <w:rPr>
                      <w:rFonts w:asciiTheme="minorHAnsi" w:hAnsiTheme="minorHAnsi"/>
                      <w:lang w:eastAsia="en-GB"/>
                    </w:rPr>
                    <w:t xml:space="preserve">  o/w 080000 Sanitation </w:t>
                  </w:r>
                  <w:r w:rsidR="00AC663C">
                    <w:rPr>
                      <w:rFonts w:asciiTheme="minorHAnsi" w:hAnsiTheme="minorHAnsi"/>
                      <w:lang w:eastAsia="en-GB"/>
                    </w:rPr>
                    <w:t>and Hygiene</w:t>
                  </w:r>
                  <w:r w:rsidR="00FD3488">
                    <w:rPr>
                      <w:rFonts w:asciiTheme="minorHAnsi" w:hAnsiTheme="minorHAnsi"/>
                      <w:lang w:eastAsia="en-GB"/>
                    </w:rPr>
                    <w:t xml:space="preserve"> </w:t>
                  </w:r>
                  <w:r w:rsidR="00FD3488" w:rsidRPr="00AC7F79">
                    <w:rPr>
                      <w:rFonts w:asciiTheme="minorHAnsi" w:hAnsiTheme="minorHAnsi"/>
                      <w:lang w:eastAsia="en-GB"/>
                    </w:rPr>
                    <w:t>(temporary</w:t>
                  </w:r>
                  <w:r w:rsidR="00D67DC0">
                    <w:rPr>
                      <w:rFonts w:asciiTheme="minorHAnsi" w:hAnsiTheme="minorHAnsi"/>
                      <w:lang w:eastAsia="en-GB"/>
                    </w:rPr>
                    <w:t>, donor funded</w:t>
                  </w:r>
                  <w:r w:rsidR="00FD3488" w:rsidRPr="00AC7F79">
                    <w:rPr>
                      <w:rFonts w:asciiTheme="minorHAnsi" w:hAnsiTheme="minorHAnsi"/>
                      <w:lang w:eastAsia="en-GB"/>
                    </w:rPr>
                    <w:t>)</w:t>
                  </w:r>
                </w:p>
              </w:tc>
            </w:tr>
            <w:tr w:rsidR="00AC7F79" w:rsidRPr="00AC7F79" w:rsidTr="00AC7F79">
              <w:trPr>
                <w:trHeight w:val="300"/>
                <w:jc w:val="center"/>
              </w:trPr>
              <w:tc>
                <w:tcPr>
                  <w:tcW w:w="5000" w:type="pct"/>
                  <w:noWrap/>
                </w:tcPr>
                <w:p w:rsidR="00AC7F79" w:rsidRPr="00AC7F79" w:rsidRDefault="00966D80" w:rsidP="00966D80">
                  <w:pPr>
                    <w:pStyle w:val="TableText"/>
                    <w:rPr>
                      <w:rFonts w:asciiTheme="minorHAnsi" w:hAnsiTheme="minorHAnsi"/>
                      <w:lang w:eastAsia="en-GB"/>
                    </w:rPr>
                  </w:pPr>
                  <w:r w:rsidRPr="00AC7F79">
                    <w:rPr>
                      <w:rFonts w:asciiTheme="minorHAnsi" w:hAnsiTheme="minorHAnsi"/>
                      <w:lang w:eastAsia="en-GB"/>
                    </w:rPr>
                    <w:t xml:space="preserve">o/w </w:t>
                  </w:r>
                  <w:proofErr w:type="gramStart"/>
                  <w:r w:rsidRPr="00AC7F79">
                    <w:rPr>
                      <w:rFonts w:asciiTheme="minorHAnsi" w:hAnsiTheme="minorHAnsi"/>
                      <w:lang w:eastAsia="en-GB"/>
                    </w:rPr>
                    <w:t xml:space="preserve">080000 </w:t>
                  </w:r>
                  <w:r>
                    <w:rPr>
                      <w:rFonts w:asciiTheme="minorHAnsi" w:hAnsiTheme="minorHAnsi"/>
                      <w:lang w:eastAsia="en-GB"/>
                    </w:rPr>
                    <w:t xml:space="preserve"> Health</w:t>
                  </w:r>
                  <w:proofErr w:type="gramEnd"/>
                  <w:r>
                    <w:rPr>
                      <w:rFonts w:asciiTheme="minorHAnsi" w:hAnsiTheme="minorHAnsi"/>
                      <w:lang w:eastAsia="en-GB"/>
                    </w:rPr>
                    <w:t xml:space="preserve"> Ad Hoc  </w:t>
                  </w:r>
                  <w:r w:rsidRPr="00AC7F79">
                    <w:rPr>
                      <w:rFonts w:asciiTheme="minorHAnsi" w:hAnsiTheme="minorHAnsi"/>
                      <w:lang w:eastAsia="en-GB"/>
                    </w:rPr>
                    <w:t>(</w:t>
                  </w:r>
                  <w:r>
                    <w:rPr>
                      <w:rFonts w:asciiTheme="minorHAnsi" w:hAnsiTheme="minorHAnsi"/>
                      <w:lang w:eastAsia="en-GB"/>
                    </w:rPr>
                    <w:t>1 year allocation to rehabilitate general hospitals and other health facilities</w:t>
                  </w:r>
                  <w:r w:rsidRPr="00AC7F79">
                    <w:rPr>
                      <w:rFonts w:asciiTheme="minorHAnsi" w:hAnsiTheme="minorHAnsi"/>
                      <w:lang w:eastAsia="en-GB"/>
                    </w:rPr>
                    <w:t>)</w:t>
                  </w:r>
                </w:p>
              </w:tc>
            </w:tr>
            <w:tr w:rsidR="00824CE8" w:rsidRPr="00AC7F79" w:rsidTr="00AC7F79">
              <w:trPr>
                <w:trHeight w:val="300"/>
                <w:jc w:val="center"/>
              </w:trPr>
              <w:tc>
                <w:tcPr>
                  <w:tcW w:w="5000" w:type="pct"/>
                  <w:noWrap/>
                </w:tcPr>
                <w:p w:rsidR="00824CE8" w:rsidRPr="00AC7F79" w:rsidRDefault="00824CE8" w:rsidP="00FD3488">
                  <w:pPr>
                    <w:pStyle w:val="TableText"/>
                    <w:rPr>
                      <w:rFonts w:asciiTheme="minorHAnsi" w:hAnsiTheme="minorHAnsi"/>
                      <w:lang w:eastAsia="en-GB"/>
                    </w:rPr>
                  </w:pPr>
                  <w:r w:rsidRPr="00AC7F79">
                    <w:rPr>
                      <w:rFonts w:asciiTheme="minorHAnsi" w:hAnsiTheme="minorHAnsi"/>
                      <w:lang w:eastAsia="en-GB"/>
                    </w:rPr>
                    <w:t xml:space="preserve">o/w 130000 </w:t>
                  </w:r>
                  <w:r w:rsidR="00FD3488">
                    <w:rPr>
                      <w:rFonts w:asciiTheme="minorHAnsi" w:hAnsiTheme="minorHAnsi"/>
                      <w:lang w:eastAsia="en-GB"/>
                    </w:rPr>
                    <w:t>PSM Ad hoc (s</w:t>
                  </w:r>
                  <w:r w:rsidR="00AC663C">
                    <w:rPr>
                      <w:rFonts w:asciiTheme="minorHAnsi" w:hAnsiTheme="minorHAnsi"/>
                      <w:lang w:eastAsia="en-GB"/>
                    </w:rPr>
                    <w:t>pecif</w:t>
                  </w:r>
                  <w:r w:rsidR="00FD3488">
                    <w:rPr>
                      <w:rFonts w:asciiTheme="minorHAnsi" w:hAnsiTheme="minorHAnsi"/>
                      <w:lang w:eastAsia="en-GB"/>
                    </w:rPr>
                    <w:t>ic projects such as construction of administration b</w:t>
                  </w:r>
                  <w:r w:rsidR="00AC663C">
                    <w:rPr>
                      <w:rFonts w:asciiTheme="minorHAnsi" w:hAnsiTheme="minorHAnsi"/>
                      <w:lang w:eastAsia="en-GB"/>
                    </w:rPr>
                    <w:t>locks</w:t>
                  </w:r>
                  <w:r w:rsidR="00FD3488">
                    <w:rPr>
                      <w:rFonts w:asciiTheme="minorHAnsi" w:hAnsiTheme="minorHAnsi"/>
                      <w:lang w:eastAsia="en-GB"/>
                    </w:rPr>
                    <w:t>)</w:t>
                  </w:r>
                </w:p>
              </w:tc>
            </w:tr>
          </w:tbl>
          <w:p w:rsidR="00AC7F79" w:rsidRPr="00AC7F79" w:rsidRDefault="00AC7F79" w:rsidP="00AC7F79">
            <w:pPr>
              <w:pStyle w:val="BodyText"/>
              <w:rPr>
                <w:rFonts w:asciiTheme="minorHAnsi" w:hAnsiTheme="minorHAnsi"/>
                <w:sz w:val="10"/>
                <w:lang w:eastAsia="en-GB"/>
              </w:rPr>
            </w:pPr>
            <w:r w:rsidRPr="00AC7F79">
              <w:rPr>
                <w:rFonts w:asciiTheme="minorHAnsi" w:hAnsiTheme="minorHAnsi"/>
                <w:lang w:eastAsia="en-GB"/>
              </w:rPr>
              <w:t xml:space="preserve"> </w:t>
            </w:r>
            <w:r w:rsidRPr="00AC7F79">
              <w:rPr>
                <w:rFonts w:asciiTheme="minorHAnsi" w:hAnsiTheme="minorHAnsi"/>
                <w:sz w:val="2"/>
                <w:lang w:eastAsia="en-GB"/>
              </w:rPr>
              <w:t xml:space="preserve"> </w:t>
            </w:r>
          </w:p>
        </w:tc>
      </w:tr>
    </w:tbl>
    <w:p w:rsidR="00AC7F79" w:rsidRPr="00AC7F79" w:rsidRDefault="00AC7F79" w:rsidP="00AC7F79">
      <w:pPr>
        <w:pStyle w:val="BodyText"/>
        <w:rPr>
          <w:rFonts w:asciiTheme="minorHAnsi" w:hAnsiTheme="minorHAnsi"/>
          <w:lang w:eastAsia="en-GB"/>
        </w:rPr>
      </w:pPr>
    </w:p>
    <w:p w:rsidR="008E3112" w:rsidRPr="007E3D49" w:rsidRDefault="00AC7F79" w:rsidP="007E3D49">
      <w:pPr>
        <w:pStyle w:val="Heading3"/>
        <w:numPr>
          <w:ilvl w:val="0"/>
          <w:numId w:val="0"/>
        </w:numPr>
        <w:rPr>
          <w:rFonts w:ascii="Arial" w:hAnsi="Arial"/>
        </w:rPr>
      </w:pPr>
      <w:r w:rsidRPr="007E3D49">
        <w:rPr>
          <w:rFonts w:asciiTheme="minorHAnsi" w:hAnsiTheme="minorHAnsi"/>
          <w:b/>
        </w:rPr>
        <w:t xml:space="preserve">Development </w:t>
      </w:r>
      <w:r w:rsidR="007E3D49">
        <w:rPr>
          <w:rFonts w:asciiTheme="minorHAnsi" w:hAnsiTheme="minorHAnsi"/>
          <w:b/>
        </w:rPr>
        <w:t>transfer systems</w:t>
      </w:r>
    </w:p>
    <w:p w:rsidR="00AC7F79" w:rsidRPr="00AC7F79" w:rsidRDefault="00AC7F79" w:rsidP="00AC7F79">
      <w:pPr>
        <w:pStyle w:val="BodyText"/>
        <w:rPr>
          <w:rFonts w:asciiTheme="minorHAnsi" w:hAnsiTheme="minorHAnsi"/>
        </w:rPr>
      </w:pPr>
      <w:r w:rsidRPr="00AC7F79">
        <w:rPr>
          <w:rFonts w:asciiTheme="minorHAnsi" w:hAnsiTheme="minorHAnsi"/>
        </w:rPr>
        <w:t xml:space="preserve">The development transfers system will </w:t>
      </w:r>
      <w:r w:rsidR="007E3D49">
        <w:rPr>
          <w:rFonts w:asciiTheme="minorHAnsi" w:hAnsiTheme="minorHAnsi"/>
        </w:rPr>
        <w:t>be made up of a maximum of one c</w:t>
      </w:r>
      <w:r w:rsidRPr="00AC7F79">
        <w:rPr>
          <w:rFonts w:asciiTheme="minorHAnsi" w:hAnsiTheme="minorHAnsi"/>
        </w:rPr>
        <w:t xml:space="preserve">onditional </w:t>
      </w:r>
      <w:r w:rsidR="0030739F">
        <w:rPr>
          <w:rFonts w:asciiTheme="minorHAnsi" w:hAnsiTheme="minorHAnsi"/>
        </w:rPr>
        <w:t>D</w:t>
      </w:r>
      <w:r w:rsidR="0030739F" w:rsidRPr="00AC7F79">
        <w:rPr>
          <w:rFonts w:asciiTheme="minorHAnsi" w:hAnsiTheme="minorHAnsi"/>
        </w:rPr>
        <w:t>evelopment</w:t>
      </w:r>
      <w:r w:rsidR="0030739F">
        <w:rPr>
          <w:rFonts w:asciiTheme="minorHAnsi" w:hAnsiTheme="minorHAnsi"/>
        </w:rPr>
        <w:t xml:space="preserve"> </w:t>
      </w:r>
      <w:r w:rsidR="007E3D49">
        <w:rPr>
          <w:rFonts w:asciiTheme="minorHAnsi" w:hAnsiTheme="minorHAnsi"/>
        </w:rPr>
        <w:t>G</w:t>
      </w:r>
      <w:r w:rsidR="0030739F" w:rsidRPr="00AC7F79">
        <w:rPr>
          <w:rFonts w:asciiTheme="minorHAnsi" w:hAnsiTheme="minorHAnsi"/>
        </w:rPr>
        <w:t>rant</w:t>
      </w:r>
      <w:r w:rsidRPr="00AC7F79">
        <w:rPr>
          <w:rFonts w:asciiTheme="minorHAnsi" w:hAnsiTheme="minorHAnsi"/>
        </w:rPr>
        <w:t xml:space="preserve"> allocated for each of the six service delivery sectors, plus a </w:t>
      </w:r>
      <w:r w:rsidR="00457A5C">
        <w:rPr>
          <w:rFonts w:asciiTheme="minorHAnsi" w:hAnsiTheme="minorHAnsi"/>
        </w:rPr>
        <w:t>D</w:t>
      </w:r>
      <w:r w:rsidRPr="00AC7F79">
        <w:rPr>
          <w:rFonts w:asciiTheme="minorHAnsi" w:hAnsiTheme="minorHAnsi"/>
        </w:rPr>
        <w:t xml:space="preserve">iscretionary </w:t>
      </w:r>
      <w:r w:rsidR="007E3D49">
        <w:rPr>
          <w:rFonts w:asciiTheme="minorHAnsi" w:hAnsiTheme="minorHAnsi"/>
        </w:rPr>
        <w:t>D</w:t>
      </w:r>
      <w:r w:rsidR="007E3D49" w:rsidRPr="00AC7F79">
        <w:rPr>
          <w:rFonts w:asciiTheme="minorHAnsi" w:hAnsiTheme="minorHAnsi"/>
        </w:rPr>
        <w:t>evelopment</w:t>
      </w:r>
      <w:r w:rsidR="007E3D49">
        <w:rPr>
          <w:rFonts w:asciiTheme="minorHAnsi" w:hAnsiTheme="minorHAnsi"/>
        </w:rPr>
        <w:t xml:space="preserve"> Equalisation</w:t>
      </w:r>
      <w:r w:rsidRPr="00AC7F79">
        <w:rPr>
          <w:rFonts w:asciiTheme="minorHAnsi" w:hAnsiTheme="minorHAnsi"/>
        </w:rPr>
        <w:t xml:space="preserve"> </w:t>
      </w:r>
      <w:r w:rsidR="00457A5C">
        <w:rPr>
          <w:rFonts w:asciiTheme="minorHAnsi" w:hAnsiTheme="minorHAnsi"/>
        </w:rPr>
        <w:t>G</w:t>
      </w:r>
      <w:r w:rsidRPr="00AC7F79">
        <w:rPr>
          <w:rFonts w:asciiTheme="minorHAnsi" w:hAnsiTheme="minorHAnsi"/>
        </w:rPr>
        <w:t>rant</w:t>
      </w:r>
      <w:r w:rsidR="007E3D49">
        <w:rPr>
          <w:rFonts w:asciiTheme="minorHAnsi" w:hAnsiTheme="minorHAnsi"/>
        </w:rPr>
        <w:t xml:space="preserve"> (DDEG)</w:t>
      </w:r>
      <w:r w:rsidRPr="00AC7F79">
        <w:rPr>
          <w:rFonts w:asciiTheme="minorHAnsi" w:hAnsiTheme="minorHAnsi"/>
        </w:rPr>
        <w:t xml:space="preserve"> allocation provided either to district or urban </w:t>
      </w:r>
      <w:r w:rsidR="007E3D49">
        <w:rPr>
          <w:rFonts w:asciiTheme="minorHAnsi" w:hAnsiTheme="minorHAnsi"/>
        </w:rPr>
        <w:t>Local Governments. A Transitional Development G</w:t>
      </w:r>
      <w:r w:rsidRPr="00AC7F79">
        <w:rPr>
          <w:rFonts w:asciiTheme="minorHAnsi" w:hAnsiTheme="minorHAnsi"/>
        </w:rPr>
        <w:t xml:space="preserve">rant will accommodate small ad hoc development allocations. In 2016/17, </w:t>
      </w:r>
      <w:r w:rsidR="007E3D49" w:rsidRPr="00AC7F79">
        <w:rPr>
          <w:rFonts w:asciiTheme="minorHAnsi" w:hAnsiTheme="minorHAnsi"/>
        </w:rPr>
        <w:t xml:space="preserve">Transitional Development Grants </w:t>
      </w:r>
      <w:r w:rsidRPr="00AC7F79">
        <w:rPr>
          <w:rFonts w:asciiTheme="minorHAnsi" w:hAnsiTheme="minorHAnsi"/>
        </w:rPr>
        <w:t xml:space="preserve">will include allocations for Presidential pledges for </w:t>
      </w:r>
      <w:proofErr w:type="gramStart"/>
      <w:r w:rsidRPr="00AC7F79">
        <w:rPr>
          <w:rFonts w:asciiTheme="minorHAnsi" w:hAnsiTheme="minorHAnsi"/>
        </w:rPr>
        <w:t>schools</w:t>
      </w:r>
      <w:proofErr w:type="gramEnd"/>
      <w:r w:rsidRPr="00AC7F79">
        <w:rPr>
          <w:rFonts w:asciiTheme="minorHAnsi" w:hAnsiTheme="minorHAnsi"/>
        </w:rPr>
        <w:t xml:space="preserve"> construction as well as grants for sanitation under the Health and Water and Environment sectors</w:t>
      </w:r>
      <w:r w:rsidR="007E3D49">
        <w:rPr>
          <w:rFonts w:asciiTheme="minorHAnsi" w:hAnsiTheme="minorHAnsi"/>
        </w:rPr>
        <w:t xml:space="preserve"> (see Table 5, above)</w:t>
      </w:r>
      <w:r w:rsidRPr="00AC7F79">
        <w:rPr>
          <w:rFonts w:asciiTheme="minorHAnsi" w:hAnsiTheme="minorHAnsi"/>
        </w:rPr>
        <w:t>.</w:t>
      </w:r>
    </w:p>
    <w:p w:rsidR="00AC7F79" w:rsidRPr="00AC7F79" w:rsidRDefault="00AC7F79" w:rsidP="00AC7F79">
      <w:pPr>
        <w:pStyle w:val="TableHeading"/>
        <w:rPr>
          <w:rFonts w:asciiTheme="minorHAnsi" w:hAnsiTheme="minorHAnsi"/>
        </w:rPr>
      </w:pPr>
      <w:r w:rsidRPr="00AC7F79">
        <w:rPr>
          <w:rFonts w:asciiTheme="minorHAnsi" w:hAnsiTheme="minorHAnsi"/>
        </w:rPr>
        <w:t>Changes to structure of development grants</w:t>
      </w:r>
    </w:p>
    <w:tbl>
      <w:tblPr>
        <w:tblStyle w:val="TableGrid"/>
        <w:tblW w:w="5000" w:type="pct"/>
        <w:tblLook w:val="0420" w:firstRow="1" w:lastRow="0" w:firstColumn="0" w:lastColumn="0" w:noHBand="0" w:noVBand="1"/>
      </w:tblPr>
      <w:tblGrid>
        <w:gridCol w:w="3006"/>
        <w:gridCol w:w="3006"/>
        <w:gridCol w:w="3004"/>
      </w:tblGrid>
      <w:tr w:rsidR="00AC7F79" w:rsidRPr="00AC7F79" w:rsidTr="00AC7F79">
        <w:trPr>
          <w:trHeight w:val="424"/>
        </w:trPr>
        <w:tc>
          <w:tcPr>
            <w:tcW w:w="1667" w:type="pct"/>
            <w:hideMark/>
          </w:tcPr>
          <w:p w:rsidR="00AC7F79" w:rsidRPr="00E85534" w:rsidRDefault="00AC663C" w:rsidP="00AC7F79">
            <w:pPr>
              <w:pStyle w:val="TableText"/>
              <w:rPr>
                <w:rFonts w:asciiTheme="minorHAnsi" w:hAnsiTheme="minorHAnsi"/>
                <w:b/>
                <w:sz w:val="20"/>
              </w:rPr>
            </w:pPr>
            <w:r>
              <w:rPr>
                <w:rFonts w:asciiTheme="minorHAnsi" w:hAnsiTheme="minorHAnsi"/>
                <w:b/>
                <w:sz w:val="20"/>
                <w:lang w:val="en-US"/>
              </w:rPr>
              <w:t xml:space="preserve">FY </w:t>
            </w:r>
            <w:r w:rsidR="00AC7F79" w:rsidRPr="00E85534">
              <w:rPr>
                <w:rFonts w:asciiTheme="minorHAnsi" w:hAnsiTheme="minorHAnsi"/>
                <w:b/>
                <w:sz w:val="20"/>
                <w:lang w:val="en-US"/>
              </w:rPr>
              <w:t>2014/15 Budget</w:t>
            </w:r>
          </w:p>
        </w:tc>
        <w:tc>
          <w:tcPr>
            <w:tcW w:w="1667" w:type="pct"/>
            <w:hideMark/>
          </w:tcPr>
          <w:p w:rsidR="00AC7F79" w:rsidRPr="00E85534" w:rsidRDefault="00AC663C" w:rsidP="00AC7F79">
            <w:pPr>
              <w:pStyle w:val="TableText"/>
              <w:rPr>
                <w:rFonts w:asciiTheme="minorHAnsi" w:hAnsiTheme="minorHAnsi"/>
                <w:b/>
                <w:sz w:val="20"/>
              </w:rPr>
            </w:pPr>
            <w:r>
              <w:rPr>
                <w:rFonts w:asciiTheme="minorHAnsi" w:hAnsiTheme="minorHAnsi"/>
                <w:b/>
                <w:sz w:val="20"/>
                <w:lang w:val="en-US"/>
              </w:rPr>
              <w:t xml:space="preserve">FY </w:t>
            </w:r>
            <w:r w:rsidR="00AC7F79" w:rsidRPr="00E85534">
              <w:rPr>
                <w:rFonts w:asciiTheme="minorHAnsi" w:hAnsiTheme="minorHAnsi"/>
                <w:b/>
                <w:sz w:val="20"/>
                <w:lang w:val="en-US"/>
              </w:rPr>
              <w:t>2015/16 Budget</w:t>
            </w:r>
          </w:p>
        </w:tc>
        <w:tc>
          <w:tcPr>
            <w:tcW w:w="1667" w:type="pct"/>
            <w:hideMark/>
          </w:tcPr>
          <w:p w:rsidR="00AC7F79" w:rsidRPr="00E85534" w:rsidRDefault="00AC663C" w:rsidP="00AC7F79">
            <w:pPr>
              <w:pStyle w:val="TableText"/>
              <w:rPr>
                <w:rFonts w:asciiTheme="minorHAnsi" w:hAnsiTheme="minorHAnsi"/>
                <w:b/>
                <w:sz w:val="20"/>
              </w:rPr>
            </w:pPr>
            <w:r>
              <w:rPr>
                <w:rFonts w:asciiTheme="minorHAnsi" w:hAnsiTheme="minorHAnsi"/>
                <w:b/>
                <w:sz w:val="20"/>
                <w:lang w:val="en-US"/>
              </w:rPr>
              <w:t xml:space="preserve">FY </w:t>
            </w:r>
            <w:r w:rsidR="00AC7F79" w:rsidRPr="00E85534">
              <w:rPr>
                <w:rFonts w:asciiTheme="minorHAnsi" w:hAnsiTheme="minorHAnsi"/>
                <w:b/>
                <w:sz w:val="20"/>
                <w:lang w:val="en-US"/>
              </w:rPr>
              <w:t>2016/17 Budget</w:t>
            </w:r>
          </w:p>
        </w:tc>
      </w:tr>
      <w:tr w:rsidR="00AC7F79" w:rsidRPr="00AC7F79" w:rsidTr="00AC7F79">
        <w:trPr>
          <w:trHeight w:val="584"/>
        </w:trPr>
        <w:tc>
          <w:tcPr>
            <w:tcW w:w="1667"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lang w:val="en-US"/>
              </w:rPr>
              <w:t>Separate development conditional grants</w:t>
            </w:r>
          </w:p>
        </w:tc>
        <w:tc>
          <w:tcPr>
            <w:tcW w:w="1667"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rPr>
              <w:t xml:space="preserve">One development grant, earmarked by old grant </w:t>
            </w:r>
          </w:p>
        </w:tc>
        <w:tc>
          <w:tcPr>
            <w:tcW w:w="1667"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rPr>
              <w:t>One development grant, earmarked to sector</w:t>
            </w:r>
          </w:p>
        </w:tc>
      </w:tr>
      <w:tr w:rsidR="00AC7F79" w:rsidRPr="00AC7F79" w:rsidTr="00AC7F79">
        <w:trPr>
          <w:trHeight w:val="584"/>
        </w:trPr>
        <w:tc>
          <w:tcPr>
            <w:tcW w:w="1667" w:type="pct"/>
            <w:hideMark/>
          </w:tcPr>
          <w:p w:rsidR="00AC7F79" w:rsidRPr="00E85534" w:rsidRDefault="00AC7F79" w:rsidP="00AC7F79">
            <w:pPr>
              <w:pStyle w:val="TableText"/>
              <w:rPr>
                <w:rFonts w:asciiTheme="minorHAnsi" w:hAnsiTheme="minorHAnsi"/>
                <w:sz w:val="20"/>
              </w:rPr>
            </w:pPr>
          </w:p>
          <w:p w:rsidR="00AC663C" w:rsidRDefault="00AC7F79" w:rsidP="00AC7F79">
            <w:pPr>
              <w:pStyle w:val="TableText"/>
              <w:rPr>
                <w:rFonts w:asciiTheme="minorHAnsi" w:hAnsiTheme="minorHAnsi"/>
                <w:sz w:val="20"/>
              </w:rPr>
            </w:pPr>
            <w:r w:rsidRPr="00E85534">
              <w:rPr>
                <w:rFonts w:asciiTheme="minorHAnsi" w:hAnsiTheme="minorHAnsi"/>
                <w:sz w:val="20"/>
              </w:rPr>
              <w:t xml:space="preserve">321433 School Facilities </w:t>
            </w:r>
          </w:p>
          <w:p w:rsidR="00AC7F79" w:rsidRPr="00E85534" w:rsidRDefault="00AC7F79" w:rsidP="00AC7F79">
            <w:pPr>
              <w:pStyle w:val="TableText"/>
              <w:rPr>
                <w:rFonts w:asciiTheme="minorHAnsi" w:hAnsiTheme="minorHAnsi"/>
                <w:sz w:val="20"/>
              </w:rPr>
            </w:pPr>
            <w:r w:rsidRPr="00E85534">
              <w:rPr>
                <w:rFonts w:asciiTheme="minorHAnsi" w:hAnsiTheme="minorHAnsi"/>
                <w:sz w:val="20"/>
              </w:rPr>
              <w:t>321452 Construction of Secondary Schools</w:t>
            </w:r>
          </w:p>
          <w:p w:rsidR="00AC7F79" w:rsidRPr="00E85534" w:rsidRDefault="00AC7F79" w:rsidP="00AC7F79">
            <w:pPr>
              <w:pStyle w:val="TableText"/>
              <w:rPr>
                <w:rFonts w:asciiTheme="minorHAnsi" w:hAnsiTheme="minorHAnsi"/>
                <w:sz w:val="20"/>
              </w:rPr>
            </w:pPr>
          </w:p>
        </w:tc>
        <w:tc>
          <w:tcPr>
            <w:tcW w:w="1667"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b/>
                <w:sz w:val="20"/>
              </w:rPr>
              <w:t>070000-321470 Education - Development Grant</w:t>
            </w:r>
          </w:p>
          <w:p w:rsidR="00AC7F79" w:rsidRPr="00E85534" w:rsidRDefault="00AC7F79" w:rsidP="00AC7F79">
            <w:pPr>
              <w:pStyle w:val="TableText"/>
              <w:rPr>
                <w:rFonts w:asciiTheme="minorHAnsi" w:hAnsiTheme="minorHAnsi"/>
                <w:sz w:val="20"/>
              </w:rPr>
            </w:pPr>
            <w:r w:rsidRPr="00E85534">
              <w:rPr>
                <w:rFonts w:asciiTheme="minorHAnsi" w:hAnsiTheme="minorHAnsi"/>
                <w:sz w:val="20"/>
              </w:rPr>
              <w:t xml:space="preserve">o/w School Facilities </w:t>
            </w:r>
          </w:p>
          <w:p w:rsidR="00AC7F79" w:rsidRPr="00E85534" w:rsidRDefault="00AC7F79" w:rsidP="00AC7F79">
            <w:pPr>
              <w:pStyle w:val="TableText"/>
              <w:rPr>
                <w:rFonts w:asciiTheme="minorHAnsi" w:hAnsiTheme="minorHAnsi"/>
                <w:sz w:val="20"/>
              </w:rPr>
            </w:pPr>
            <w:r w:rsidRPr="00E85534">
              <w:rPr>
                <w:rFonts w:asciiTheme="minorHAnsi" w:hAnsiTheme="minorHAnsi"/>
                <w:sz w:val="20"/>
              </w:rPr>
              <w:t>o/w Construction of Secondary Schools</w:t>
            </w:r>
          </w:p>
          <w:p w:rsidR="00AC7F79" w:rsidRPr="00E85534" w:rsidRDefault="00AC7F79" w:rsidP="00AC7F79">
            <w:pPr>
              <w:pStyle w:val="TableText"/>
              <w:rPr>
                <w:rFonts w:asciiTheme="minorHAnsi" w:hAnsiTheme="minorHAnsi"/>
                <w:sz w:val="20"/>
              </w:rPr>
            </w:pPr>
          </w:p>
        </w:tc>
        <w:tc>
          <w:tcPr>
            <w:tcW w:w="1667" w:type="pct"/>
            <w:hideMark/>
          </w:tcPr>
          <w:p w:rsidR="00AC7F79" w:rsidRDefault="00AC7F79" w:rsidP="00AC7F79">
            <w:pPr>
              <w:pStyle w:val="TableText"/>
              <w:rPr>
                <w:rFonts w:asciiTheme="minorHAnsi" w:hAnsiTheme="minorHAnsi"/>
                <w:b/>
                <w:sz w:val="20"/>
              </w:rPr>
            </w:pPr>
            <w:r w:rsidRPr="00E85534">
              <w:rPr>
                <w:rFonts w:asciiTheme="minorHAnsi" w:hAnsiTheme="minorHAnsi"/>
                <w:b/>
                <w:sz w:val="20"/>
              </w:rPr>
              <w:t>070000-321470 Education - Development Grant</w:t>
            </w:r>
          </w:p>
          <w:p w:rsidR="00AC663C" w:rsidRPr="00E85534" w:rsidRDefault="00AC663C" w:rsidP="00AC663C">
            <w:pPr>
              <w:pStyle w:val="TableText"/>
              <w:rPr>
                <w:rFonts w:asciiTheme="minorHAnsi" w:hAnsiTheme="minorHAnsi"/>
                <w:sz w:val="20"/>
              </w:rPr>
            </w:pPr>
            <w:r w:rsidRPr="00E85534">
              <w:rPr>
                <w:rFonts w:asciiTheme="minorHAnsi" w:hAnsiTheme="minorHAnsi"/>
                <w:b/>
                <w:sz w:val="20"/>
              </w:rPr>
              <w:t>070000-32147</w:t>
            </w:r>
            <w:r>
              <w:rPr>
                <w:rFonts w:asciiTheme="minorHAnsi" w:hAnsiTheme="minorHAnsi"/>
                <w:b/>
                <w:sz w:val="20"/>
              </w:rPr>
              <w:t>2</w:t>
            </w:r>
            <w:r w:rsidRPr="00E85534">
              <w:rPr>
                <w:rFonts w:asciiTheme="minorHAnsi" w:hAnsiTheme="minorHAnsi"/>
                <w:b/>
                <w:sz w:val="20"/>
              </w:rPr>
              <w:t xml:space="preserve"> </w:t>
            </w:r>
            <w:r>
              <w:rPr>
                <w:rFonts w:asciiTheme="minorHAnsi" w:hAnsiTheme="minorHAnsi"/>
                <w:b/>
                <w:sz w:val="20"/>
              </w:rPr>
              <w:t xml:space="preserve">Transitional </w:t>
            </w:r>
            <w:r w:rsidRPr="00E85534">
              <w:rPr>
                <w:rFonts w:asciiTheme="minorHAnsi" w:hAnsiTheme="minorHAnsi"/>
                <w:b/>
                <w:sz w:val="20"/>
              </w:rPr>
              <w:t>Development Grant</w:t>
            </w:r>
          </w:p>
          <w:p w:rsidR="00AC7F79" w:rsidRPr="00E85534" w:rsidRDefault="00AC7F79" w:rsidP="00AC7F79">
            <w:pPr>
              <w:pStyle w:val="TableText"/>
              <w:rPr>
                <w:rFonts w:asciiTheme="minorHAnsi" w:hAnsiTheme="minorHAnsi"/>
                <w:sz w:val="20"/>
              </w:rPr>
            </w:pPr>
          </w:p>
        </w:tc>
      </w:tr>
    </w:tbl>
    <w:p w:rsidR="007E3D49" w:rsidRDefault="007E3D49" w:rsidP="00AC7F79">
      <w:pPr>
        <w:pStyle w:val="BodyText"/>
        <w:rPr>
          <w:rFonts w:asciiTheme="minorHAnsi" w:hAnsiTheme="minorHAnsi"/>
        </w:rPr>
      </w:pPr>
    </w:p>
    <w:p w:rsidR="002F2030" w:rsidRDefault="00AC7F79" w:rsidP="00AC7F79">
      <w:pPr>
        <w:pStyle w:val="BodyText"/>
        <w:rPr>
          <w:rFonts w:asciiTheme="minorHAnsi" w:hAnsiTheme="minorHAnsi"/>
        </w:rPr>
      </w:pPr>
      <w:r w:rsidRPr="00AC7F79">
        <w:rPr>
          <w:rFonts w:asciiTheme="minorHAnsi" w:hAnsiTheme="minorHAnsi"/>
        </w:rPr>
        <w:lastRenderedPageBreak/>
        <w:t xml:space="preserve">Earmarking of the conditional </w:t>
      </w:r>
      <w:r w:rsidR="007E3D49" w:rsidRPr="00AC7F79">
        <w:rPr>
          <w:rFonts w:asciiTheme="minorHAnsi" w:hAnsiTheme="minorHAnsi"/>
        </w:rPr>
        <w:t xml:space="preserve">Development Grants </w:t>
      </w:r>
      <w:r w:rsidRPr="00AC7F79">
        <w:rPr>
          <w:rFonts w:asciiTheme="minorHAnsi" w:hAnsiTheme="minorHAnsi"/>
        </w:rPr>
        <w:t xml:space="preserve">will be restricted to </w:t>
      </w:r>
      <w:r w:rsidR="004365C0">
        <w:rPr>
          <w:rFonts w:asciiTheme="minorHAnsi" w:hAnsiTheme="minorHAnsi"/>
        </w:rPr>
        <w:t>the sector level</w:t>
      </w:r>
      <w:r w:rsidRPr="00AC7F79">
        <w:rPr>
          <w:rFonts w:asciiTheme="minorHAnsi" w:hAnsiTheme="minorHAnsi"/>
        </w:rPr>
        <w:t xml:space="preserve"> (e.g. </w:t>
      </w:r>
      <w:r w:rsidR="004365C0">
        <w:rPr>
          <w:rFonts w:asciiTheme="minorHAnsi" w:hAnsiTheme="minorHAnsi"/>
        </w:rPr>
        <w:t>education or health</w:t>
      </w:r>
      <w:r w:rsidRPr="00AC7F79">
        <w:rPr>
          <w:rFonts w:asciiTheme="minorHAnsi" w:hAnsiTheme="minorHAnsi"/>
        </w:rPr>
        <w:t xml:space="preserve">) to give </w:t>
      </w:r>
      <w:r w:rsidR="009E5D67">
        <w:rPr>
          <w:rFonts w:asciiTheme="minorHAnsi" w:hAnsiTheme="minorHAnsi"/>
        </w:rPr>
        <w:t xml:space="preserve">Local Governments </w:t>
      </w:r>
      <w:r w:rsidRPr="00AC7F79">
        <w:rPr>
          <w:rFonts w:asciiTheme="minorHAnsi" w:hAnsiTheme="minorHAnsi"/>
        </w:rPr>
        <w:t xml:space="preserve">more discretion over development spending. </w:t>
      </w:r>
      <w:r w:rsidR="007E3D49">
        <w:rPr>
          <w:rFonts w:asciiTheme="minorHAnsi" w:hAnsiTheme="minorHAnsi"/>
        </w:rPr>
        <w:t xml:space="preserve">For example, </w:t>
      </w:r>
      <w:r w:rsidR="002F2030">
        <w:rPr>
          <w:rFonts w:asciiTheme="minorHAnsi" w:hAnsiTheme="minorHAnsi"/>
        </w:rPr>
        <w:t>in the education sector, there will be one development grant to cater for primary and secondary education, instead of two separate allocations. That gives Local Governments more choice over whether to use the development grant to fund construction, extension and rehabilitation of primary schools, or secondary schools, depending on local needs. The Sector Grant and Budget Guidelines will provide guidance on how to prioritise projects.</w:t>
      </w:r>
    </w:p>
    <w:p w:rsidR="00AC7F79" w:rsidRPr="00AC7F79" w:rsidRDefault="00AC7F79" w:rsidP="00AC7F79">
      <w:pPr>
        <w:pStyle w:val="BodyText"/>
        <w:rPr>
          <w:rFonts w:asciiTheme="minorHAnsi" w:hAnsiTheme="minorHAnsi"/>
        </w:rPr>
      </w:pPr>
      <w:r w:rsidRPr="00AC7F79">
        <w:rPr>
          <w:rFonts w:asciiTheme="minorHAnsi" w:hAnsiTheme="minorHAnsi"/>
        </w:rPr>
        <w:t xml:space="preserve">The Transitional </w:t>
      </w:r>
      <w:r w:rsidR="001E6F2B" w:rsidRPr="00AC7F79">
        <w:rPr>
          <w:rFonts w:asciiTheme="minorHAnsi" w:hAnsiTheme="minorHAnsi"/>
        </w:rPr>
        <w:t xml:space="preserve">Development Grant </w:t>
      </w:r>
      <w:r w:rsidRPr="00AC7F79">
        <w:rPr>
          <w:rFonts w:asciiTheme="minorHAnsi" w:hAnsiTheme="minorHAnsi"/>
        </w:rPr>
        <w:t xml:space="preserve">may be used to introduce temporary earmarking for up to three years. Thereafter, the allocation will be ended or folded into the sector or discretionary development grants. </w:t>
      </w:r>
      <w:r w:rsidR="000675C0">
        <w:rPr>
          <w:rFonts w:asciiTheme="minorHAnsi" w:hAnsiTheme="minorHAnsi"/>
        </w:rPr>
        <w:t xml:space="preserve">For example, </w:t>
      </w:r>
      <w:r w:rsidR="00A862F2">
        <w:rPr>
          <w:rFonts w:asciiTheme="minorHAnsi" w:hAnsiTheme="minorHAnsi"/>
        </w:rPr>
        <w:t>allocations for the completion of secondary schools</w:t>
      </w:r>
      <w:r w:rsidR="000675C0">
        <w:rPr>
          <w:rFonts w:asciiTheme="minorHAnsi" w:hAnsiTheme="minorHAnsi"/>
        </w:rPr>
        <w:t xml:space="preserve"> will be maintained for a temporary period of one year only. Once </w:t>
      </w:r>
      <w:r w:rsidR="00A862F2">
        <w:rPr>
          <w:rFonts w:asciiTheme="minorHAnsi" w:hAnsiTheme="minorHAnsi"/>
        </w:rPr>
        <w:t>a</w:t>
      </w:r>
      <w:r w:rsidR="000675C0">
        <w:rPr>
          <w:rFonts w:asciiTheme="minorHAnsi" w:hAnsiTheme="minorHAnsi"/>
        </w:rPr>
        <w:t xml:space="preserve"> project is complete the allocation will be phased out.</w:t>
      </w:r>
    </w:p>
    <w:p w:rsidR="00AC7F79" w:rsidRPr="00AC7F79" w:rsidRDefault="00AC7F79" w:rsidP="00AC7F79">
      <w:pPr>
        <w:pStyle w:val="BodyText"/>
        <w:rPr>
          <w:rFonts w:asciiTheme="minorHAnsi" w:hAnsiTheme="minorHAnsi"/>
        </w:rPr>
      </w:pPr>
      <w:r w:rsidRPr="00AC7F79">
        <w:rPr>
          <w:rFonts w:asciiTheme="minorHAnsi" w:hAnsiTheme="minorHAnsi"/>
        </w:rPr>
        <w:t xml:space="preserve">Discretionary </w:t>
      </w:r>
      <w:r w:rsidR="000675C0">
        <w:rPr>
          <w:rFonts w:asciiTheme="minorHAnsi" w:hAnsiTheme="minorHAnsi"/>
        </w:rPr>
        <w:t>d</w:t>
      </w:r>
      <w:r w:rsidRPr="00AC7F79">
        <w:rPr>
          <w:rFonts w:asciiTheme="minorHAnsi" w:hAnsiTheme="minorHAnsi"/>
        </w:rPr>
        <w:t xml:space="preserve">evelopment grants will be harmonised and used to promote greater equalisation between districts. The non-wage equalisation grants have been too small to meet their objectives, so will be incorporated into this new grant structure. Funding for PRDP, which has served as an equalisation grant in practice, and other regional programmes, will also be included within these grants. Aligning the processes for allocating and monitoring these grants (PRDP, LRDP, USMID and LGMSD) increases the level of resources for equalisation and simplifies grant management. </w:t>
      </w:r>
    </w:p>
    <w:p w:rsidR="00AC7F79" w:rsidRPr="00AC7F79" w:rsidRDefault="00AC7F79" w:rsidP="00AC7F79">
      <w:pPr>
        <w:pStyle w:val="BodyText"/>
        <w:rPr>
          <w:rFonts w:asciiTheme="minorHAnsi" w:hAnsiTheme="minorHAnsi"/>
        </w:rPr>
      </w:pPr>
      <w:r w:rsidRPr="00AC7F79">
        <w:rPr>
          <w:rFonts w:asciiTheme="minorHAnsi" w:hAnsiTheme="minorHAnsi"/>
        </w:rPr>
        <w:t xml:space="preserve">There will be two </w:t>
      </w:r>
      <w:r w:rsidR="001E6F2B" w:rsidRPr="00AC7F79">
        <w:rPr>
          <w:rFonts w:asciiTheme="minorHAnsi" w:hAnsiTheme="minorHAnsi"/>
        </w:rPr>
        <w:t xml:space="preserve">Discretionary Development Equalisation Grants </w:t>
      </w:r>
      <w:r w:rsidRPr="00AC7F79">
        <w:rPr>
          <w:rFonts w:asciiTheme="minorHAnsi" w:hAnsiTheme="minorHAnsi"/>
        </w:rPr>
        <w:t xml:space="preserve">(DDEGs) – one for </w:t>
      </w:r>
      <w:r w:rsidR="001E6F2B">
        <w:rPr>
          <w:rFonts w:asciiTheme="minorHAnsi" w:hAnsiTheme="minorHAnsi"/>
        </w:rPr>
        <w:t>District</w:t>
      </w:r>
      <w:r w:rsidRPr="00AC7F79">
        <w:rPr>
          <w:rFonts w:asciiTheme="minorHAnsi" w:hAnsiTheme="minorHAnsi"/>
        </w:rPr>
        <w:t xml:space="preserve"> and one for </w:t>
      </w:r>
      <w:r w:rsidR="001E6F2B">
        <w:rPr>
          <w:rFonts w:asciiTheme="minorHAnsi" w:hAnsiTheme="minorHAnsi"/>
        </w:rPr>
        <w:t>Urban Local Governments</w:t>
      </w:r>
      <w:r w:rsidRPr="00AC7F79">
        <w:rPr>
          <w:rFonts w:asciiTheme="minorHAnsi" w:hAnsiTheme="minorHAnsi"/>
        </w:rPr>
        <w:t xml:space="preserve">. The </w:t>
      </w:r>
      <w:r w:rsidR="001E6F2B">
        <w:rPr>
          <w:rFonts w:asciiTheme="minorHAnsi" w:hAnsiTheme="minorHAnsi"/>
        </w:rPr>
        <w:t>District</w:t>
      </w:r>
      <w:r w:rsidRPr="00AC7F79">
        <w:rPr>
          <w:rFonts w:asciiTheme="minorHAnsi" w:hAnsiTheme="minorHAnsi"/>
        </w:rPr>
        <w:t xml:space="preserve"> grant will be allocated using one formula, then allocated to each district through only one of two windows – </w:t>
      </w:r>
      <w:r w:rsidR="004365C0">
        <w:rPr>
          <w:rFonts w:asciiTheme="minorHAnsi" w:hAnsiTheme="minorHAnsi"/>
        </w:rPr>
        <w:t>(</w:t>
      </w:r>
      <w:proofErr w:type="spellStart"/>
      <w:r w:rsidR="004365C0">
        <w:rPr>
          <w:rFonts w:asciiTheme="minorHAnsi" w:hAnsiTheme="minorHAnsi"/>
        </w:rPr>
        <w:t>i</w:t>
      </w:r>
      <w:proofErr w:type="spellEnd"/>
      <w:r w:rsidR="004365C0">
        <w:rPr>
          <w:rFonts w:asciiTheme="minorHAnsi" w:hAnsiTheme="minorHAnsi"/>
        </w:rPr>
        <w:t xml:space="preserve">) </w:t>
      </w:r>
      <w:r w:rsidRPr="00AC7F79">
        <w:rPr>
          <w:rFonts w:asciiTheme="minorHAnsi" w:hAnsiTheme="minorHAnsi"/>
        </w:rPr>
        <w:t xml:space="preserve">PRDP and LRDP, </w:t>
      </w:r>
      <w:r w:rsidR="004365C0">
        <w:rPr>
          <w:rFonts w:asciiTheme="minorHAnsi" w:hAnsiTheme="minorHAnsi"/>
        </w:rPr>
        <w:t>(ii) (</w:t>
      </w:r>
      <w:r w:rsidRPr="00AC7F79">
        <w:rPr>
          <w:rFonts w:asciiTheme="minorHAnsi" w:hAnsiTheme="minorHAnsi"/>
        </w:rPr>
        <w:t xml:space="preserve">other) Districts. The </w:t>
      </w:r>
      <w:r w:rsidR="001E6F2B">
        <w:rPr>
          <w:rFonts w:asciiTheme="minorHAnsi" w:hAnsiTheme="minorHAnsi"/>
        </w:rPr>
        <w:t>U</w:t>
      </w:r>
      <w:r w:rsidRPr="00AC7F79">
        <w:rPr>
          <w:rFonts w:asciiTheme="minorHAnsi" w:hAnsiTheme="minorHAnsi"/>
        </w:rPr>
        <w:t xml:space="preserve">rban grant will have two windows – USMID and (other) Urban. </w:t>
      </w:r>
      <w:r w:rsidR="001E6F2B">
        <w:rPr>
          <w:rFonts w:asciiTheme="minorHAnsi" w:hAnsiTheme="minorHAnsi"/>
        </w:rPr>
        <w:t>A Local Government will receive allocations from either the District or Urban DDEG, but not both.</w:t>
      </w:r>
    </w:p>
    <w:p w:rsidR="00E85534" w:rsidRDefault="00AC7F79" w:rsidP="000675C0">
      <w:pPr>
        <w:pStyle w:val="BodyText"/>
        <w:rPr>
          <w:rFonts w:asciiTheme="minorHAnsi" w:hAnsiTheme="minorHAnsi"/>
        </w:rPr>
      </w:pPr>
      <w:r w:rsidRPr="00AC7F79">
        <w:rPr>
          <w:rFonts w:asciiTheme="minorHAnsi" w:hAnsiTheme="minorHAnsi"/>
        </w:rPr>
        <w:t xml:space="preserve">Over the medium term, the total resources for PRDP and LRDP will not be affected, though some </w:t>
      </w:r>
      <w:r w:rsidR="009E5D67">
        <w:rPr>
          <w:rFonts w:asciiTheme="minorHAnsi" w:hAnsiTheme="minorHAnsi"/>
        </w:rPr>
        <w:t xml:space="preserve">Local Governments </w:t>
      </w:r>
      <w:r w:rsidRPr="00AC7F79">
        <w:rPr>
          <w:rFonts w:asciiTheme="minorHAnsi" w:hAnsiTheme="minorHAnsi"/>
        </w:rPr>
        <w:t xml:space="preserve">may receive more or less under the new formula. </w:t>
      </w:r>
      <w:r w:rsidR="00966D80">
        <w:rPr>
          <w:rFonts w:asciiTheme="minorHAnsi" w:hAnsiTheme="minorHAnsi"/>
        </w:rPr>
        <w:t>The DDEG will have an overall set of conditions, although each programme may have its own additional specific requirements.</w:t>
      </w:r>
    </w:p>
    <w:p w:rsidR="00AC7F79" w:rsidRPr="00AC7F79" w:rsidRDefault="00AC7F79" w:rsidP="00AC7F79">
      <w:pPr>
        <w:pStyle w:val="TableHeading"/>
        <w:rPr>
          <w:rFonts w:asciiTheme="minorHAnsi" w:hAnsiTheme="minorHAnsi"/>
        </w:rPr>
      </w:pPr>
      <w:r w:rsidRPr="00AC7F79">
        <w:rPr>
          <w:rFonts w:asciiTheme="minorHAnsi" w:hAnsiTheme="minorHAnsi"/>
        </w:rPr>
        <w:t xml:space="preserve">The </w:t>
      </w:r>
      <w:r w:rsidR="009A1A8E" w:rsidRPr="00AC7F79">
        <w:rPr>
          <w:rFonts w:asciiTheme="minorHAnsi" w:hAnsiTheme="minorHAnsi"/>
        </w:rPr>
        <w:t>Discretionary Development Grants</w:t>
      </w:r>
    </w:p>
    <w:tbl>
      <w:tblPr>
        <w:tblStyle w:val="TableGrid"/>
        <w:tblW w:w="5000" w:type="pct"/>
        <w:tblLook w:val="0480" w:firstRow="0" w:lastRow="0" w:firstColumn="1" w:lastColumn="0" w:noHBand="0" w:noVBand="1"/>
      </w:tblPr>
      <w:tblGrid>
        <w:gridCol w:w="1627"/>
        <w:gridCol w:w="1890"/>
        <w:gridCol w:w="2315"/>
        <w:gridCol w:w="3184"/>
      </w:tblGrid>
      <w:tr w:rsidR="00AC7F79" w:rsidRPr="00AC7F79" w:rsidTr="00E85534">
        <w:trPr>
          <w:tblHeader/>
        </w:trPr>
        <w:tc>
          <w:tcPr>
            <w:tcW w:w="902" w:type="pct"/>
          </w:tcPr>
          <w:p w:rsidR="00AC7F79" w:rsidRPr="00E85534" w:rsidRDefault="00AC7F79" w:rsidP="00E85534">
            <w:pPr>
              <w:numPr>
                <w:ilvl w:val="0"/>
                <w:numId w:val="0"/>
              </w:numPr>
              <w:rPr>
                <w:rFonts w:asciiTheme="minorHAnsi" w:hAnsiTheme="minorHAnsi"/>
                <w:b/>
              </w:rPr>
            </w:pPr>
            <w:r w:rsidRPr="00E85534">
              <w:rPr>
                <w:rFonts w:asciiTheme="minorHAnsi" w:hAnsiTheme="minorHAnsi"/>
                <w:b/>
              </w:rPr>
              <w:t>Grant</w:t>
            </w:r>
          </w:p>
        </w:tc>
        <w:tc>
          <w:tcPr>
            <w:tcW w:w="1048" w:type="pct"/>
          </w:tcPr>
          <w:p w:rsidR="00AC7F79" w:rsidRPr="00E85534" w:rsidRDefault="00AC7F79" w:rsidP="00E85534">
            <w:pPr>
              <w:numPr>
                <w:ilvl w:val="0"/>
                <w:numId w:val="0"/>
              </w:numPr>
              <w:rPr>
                <w:rFonts w:asciiTheme="minorHAnsi" w:hAnsiTheme="minorHAnsi"/>
                <w:b/>
              </w:rPr>
            </w:pPr>
            <w:r w:rsidRPr="00E85534">
              <w:rPr>
                <w:rFonts w:asciiTheme="minorHAnsi" w:hAnsiTheme="minorHAnsi"/>
                <w:b/>
              </w:rPr>
              <w:t>Window</w:t>
            </w:r>
          </w:p>
        </w:tc>
        <w:tc>
          <w:tcPr>
            <w:tcW w:w="1284" w:type="pct"/>
          </w:tcPr>
          <w:p w:rsidR="00AC7F79" w:rsidRPr="00E85534" w:rsidRDefault="00AC7F79" w:rsidP="00E85534">
            <w:pPr>
              <w:numPr>
                <w:ilvl w:val="0"/>
                <w:numId w:val="0"/>
              </w:numPr>
              <w:rPr>
                <w:rFonts w:asciiTheme="minorHAnsi" w:hAnsiTheme="minorHAnsi"/>
                <w:b/>
              </w:rPr>
            </w:pPr>
            <w:r w:rsidRPr="00E85534">
              <w:rPr>
                <w:rFonts w:asciiTheme="minorHAnsi" w:hAnsiTheme="minorHAnsi"/>
                <w:b/>
              </w:rPr>
              <w:t>Eligibility</w:t>
            </w:r>
          </w:p>
        </w:tc>
        <w:tc>
          <w:tcPr>
            <w:tcW w:w="1767" w:type="pct"/>
          </w:tcPr>
          <w:p w:rsidR="00AC7F79" w:rsidRPr="00E85534" w:rsidRDefault="00AC7F79" w:rsidP="00E85534">
            <w:pPr>
              <w:numPr>
                <w:ilvl w:val="0"/>
                <w:numId w:val="0"/>
              </w:numPr>
              <w:rPr>
                <w:rFonts w:asciiTheme="minorHAnsi" w:hAnsiTheme="minorHAnsi"/>
                <w:b/>
              </w:rPr>
            </w:pPr>
            <w:r w:rsidRPr="00E85534">
              <w:rPr>
                <w:rFonts w:asciiTheme="minorHAnsi" w:hAnsiTheme="minorHAnsi"/>
                <w:b/>
              </w:rPr>
              <w:t>Allocation and conditions</w:t>
            </w:r>
          </w:p>
        </w:tc>
      </w:tr>
      <w:tr w:rsidR="00AC7F79" w:rsidRPr="00AC7F79" w:rsidTr="00E85534">
        <w:trPr>
          <w:trHeight w:val="1110"/>
        </w:trPr>
        <w:tc>
          <w:tcPr>
            <w:tcW w:w="902" w:type="pct"/>
            <w:vMerge w:val="restart"/>
          </w:tcPr>
          <w:p w:rsidR="00AC7F79" w:rsidRPr="00E85534" w:rsidRDefault="00AC7F79" w:rsidP="00AC7F79">
            <w:pPr>
              <w:pStyle w:val="TableText"/>
              <w:rPr>
                <w:rFonts w:asciiTheme="minorHAnsi" w:hAnsiTheme="minorHAnsi"/>
                <w:sz w:val="20"/>
              </w:rPr>
            </w:pPr>
            <w:r w:rsidRPr="00E85534">
              <w:rPr>
                <w:rFonts w:asciiTheme="minorHAnsi" w:hAnsiTheme="minorHAnsi"/>
                <w:sz w:val="20"/>
              </w:rPr>
              <w:t>Rural Discretionary Equalisation Development Grant</w:t>
            </w:r>
          </w:p>
          <w:p w:rsidR="00AC7F79" w:rsidRPr="00E85534" w:rsidRDefault="00AC7F79" w:rsidP="00AC7F79">
            <w:pPr>
              <w:pStyle w:val="TableText"/>
              <w:rPr>
                <w:rFonts w:asciiTheme="minorHAnsi" w:hAnsiTheme="minorHAnsi"/>
                <w:sz w:val="20"/>
              </w:rPr>
            </w:pPr>
          </w:p>
        </w:tc>
        <w:tc>
          <w:tcPr>
            <w:tcW w:w="1048"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rPr>
              <w:t xml:space="preserve">PRDP &amp; LRDP </w:t>
            </w:r>
          </w:p>
          <w:p w:rsidR="00AC7F79" w:rsidRPr="00E85534" w:rsidRDefault="00AC7F79" w:rsidP="00AC7F79">
            <w:pPr>
              <w:pStyle w:val="TableText"/>
              <w:rPr>
                <w:rFonts w:asciiTheme="minorHAnsi" w:hAnsiTheme="minorHAnsi"/>
                <w:sz w:val="20"/>
              </w:rPr>
            </w:pPr>
          </w:p>
        </w:tc>
        <w:tc>
          <w:tcPr>
            <w:tcW w:w="1284" w:type="pct"/>
          </w:tcPr>
          <w:p w:rsidR="00AC7F79" w:rsidRPr="00E85534" w:rsidRDefault="00AC7F79" w:rsidP="00AC7F79">
            <w:pPr>
              <w:pStyle w:val="TableText"/>
              <w:rPr>
                <w:rFonts w:asciiTheme="minorHAnsi" w:hAnsiTheme="minorHAnsi"/>
                <w:sz w:val="20"/>
              </w:rPr>
            </w:pPr>
            <w:r w:rsidRPr="00E85534">
              <w:rPr>
                <w:rFonts w:asciiTheme="minorHAnsi" w:hAnsiTheme="minorHAnsi"/>
                <w:sz w:val="20"/>
              </w:rPr>
              <w:t xml:space="preserve">Allocated to LRDP PRDP III districts and sub-counties only </w:t>
            </w:r>
          </w:p>
          <w:p w:rsidR="00AC7F79" w:rsidRPr="00E85534" w:rsidRDefault="00AC7F79" w:rsidP="00AC7F79">
            <w:pPr>
              <w:pStyle w:val="TableText"/>
              <w:rPr>
                <w:rFonts w:asciiTheme="minorHAnsi" w:hAnsiTheme="minorHAnsi"/>
                <w:sz w:val="20"/>
              </w:rPr>
            </w:pPr>
          </w:p>
        </w:tc>
        <w:tc>
          <w:tcPr>
            <w:tcW w:w="1767" w:type="pct"/>
            <w:vMerge w:val="restart"/>
            <w:hideMark/>
          </w:tcPr>
          <w:p w:rsidR="00AC7F79" w:rsidRPr="00E85534" w:rsidRDefault="00AC7F79" w:rsidP="00AC7F79">
            <w:pPr>
              <w:pStyle w:val="TableBullet"/>
              <w:rPr>
                <w:rFonts w:asciiTheme="minorHAnsi" w:hAnsiTheme="minorHAnsi"/>
                <w:sz w:val="20"/>
              </w:rPr>
            </w:pPr>
            <w:r w:rsidRPr="00E85534">
              <w:rPr>
                <w:rFonts w:asciiTheme="minorHAnsi" w:hAnsiTheme="minorHAnsi"/>
                <w:sz w:val="20"/>
              </w:rPr>
              <w:t xml:space="preserve">The same allocation formula across three windows, </w:t>
            </w:r>
          </w:p>
          <w:p w:rsidR="00AC7F79" w:rsidRPr="00E85534" w:rsidRDefault="00AC7F79" w:rsidP="00AC7F79">
            <w:pPr>
              <w:pStyle w:val="TableBullet"/>
              <w:rPr>
                <w:rFonts w:asciiTheme="minorHAnsi" w:hAnsiTheme="minorHAnsi"/>
                <w:sz w:val="20"/>
              </w:rPr>
            </w:pPr>
            <w:r w:rsidRPr="00E85534">
              <w:rPr>
                <w:rFonts w:asciiTheme="minorHAnsi" w:hAnsiTheme="minorHAnsi"/>
                <w:sz w:val="20"/>
              </w:rPr>
              <w:t>Identical conditions, planning, budgeting, reporting and accountability requirements</w:t>
            </w:r>
          </w:p>
          <w:p w:rsidR="00AC7F79" w:rsidRPr="00E85534" w:rsidRDefault="00AC7F79" w:rsidP="00AC7F79">
            <w:pPr>
              <w:pStyle w:val="TableBullet"/>
              <w:rPr>
                <w:rFonts w:asciiTheme="minorHAnsi" w:hAnsiTheme="minorHAnsi"/>
                <w:sz w:val="20"/>
              </w:rPr>
            </w:pPr>
            <w:r w:rsidRPr="00E85534">
              <w:rPr>
                <w:rFonts w:asciiTheme="minorHAnsi" w:hAnsiTheme="minorHAnsi"/>
                <w:sz w:val="20"/>
              </w:rPr>
              <w:t>Common performance assessment</w:t>
            </w:r>
          </w:p>
          <w:p w:rsidR="00AC7F79" w:rsidRPr="00E85534" w:rsidRDefault="00AC7F79" w:rsidP="00AC7F79">
            <w:pPr>
              <w:pStyle w:val="TableBullet"/>
              <w:rPr>
                <w:rFonts w:asciiTheme="minorHAnsi" w:hAnsiTheme="minorHAnsi"/>
                <w:sz w:val="20"/>
              </w:rPr>
            </w:pPr>
            <w:r w:rsidRPr="00E85534">
              <w:rPr>
                <w:rFonts w:asciiTheme="minorHAnsi" w:hAnsiTheme="minorHAnsi"/>
                <w:sz w:val="20"/>
              </w:rPr>
              <w:t>Includes all PRDP, LRDP, LGMSD, DEG</w:t>
            </w:r>
          </w:p>
        </w:tc>
      </w:tr>
      <w:tr w:rsidR="00AC7F79" w:rsidRPr="00AC7F79" w:rsidTr="00E85534">
        <w:tc>
          <w:tcPr>
            <w:tcW w:w="902" w:type="pct"/>
            <w:vMerge/>
            <w:hideMark/>
          </w:tcPr>
          <w:p w:rsidR="00AC7F79" w:rsidRPr="00E85534" w:rsidRDefault="00AC7F79" w:rsidP="00AC7F79">
            <w:pPr>
              <w:pStyle w:val="TableText"/>
              <w:rPr>
                <w:rFonts w:asciiTheme="minorHAnsi" w:hAnsiTheme="minorHAnsi"/>
                <w:b/>
                <w:bCs/>
                <w:color w:val="FFFFFF" w:themeColor="background1"/>
                <w:sz w:val="20"/>
              </w:rPr>
            </w:pPr>
          </w:p>
        </w:tc>
        <w:tc>
          <w:tcPr>
            <w:tcW w:w="1048"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rPr>
              <w:t>Other Districts</w:t>
            </w:r>
          </w:p>
        </w:tc>
        <w:tc>
          <w:tcPr>
            <w:tcW w:w="1284"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rPr>
              <w:t>Allocated across the remaining districts and sub-counties</w:t>
            </w:r>
          </w:p>
        </w:tc>
        <w:tc>
          <w:tcPr>
            <w:tcW w:w="1767" w:type="pct"/>
            <w:vMerge/>
            <w:hideMark/>
          </w:tcPr>
          <w:p w:rsidR="00AC7F79" w:rsidRPr="00E85534" w:rsidRDefault="00AC7F79" w:rsidP="00AC7F79">
            <w:pPr>
              <w:pStyle w:val="TableBullet"/>
              <w:rPr>
                <w:rFonts w:asciiTheme="minorHAnsi" w:hAnsiTheme="minorHAnsi"/>
                <w:sz w:val="20"/>
              </w:rPr>
            </w:pPr>
          </w:p>
        </w:tc>
      </w:tr>
      <w:tr w:rsidR="00AC7F79" w:rsidRPr="00AC7F79" w:rsidTr="00E85534">
        <w:trPr>
          <w:trHeight w:val="450"/>
        </w:trPr>
        <w:tc>
          <w:tcPr>
            <w:tcW w:w="902" w:type="pct"/>
            <w:vMerge w:val="restar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rPr>
              <w:t>Urban Discretionary Equalisation Development Grant</w:t>
            </w:r>
          </w:p>
        </w:tc>
        <w:tc>
          <w:tcPr>
            <w:tcW w:w="1048"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rPr>
              <w:t>USMID</w:t>
            </w:r>
          </w:p>
          <w:p w:rsidR="00AC7F79" w:rsidRPr="00E85534" w:rsidRDefault="00AC7F79" w:rsidP="00AC7F79">
            <w:pPr>
              <w:pStyle w:val="TableText"/>
              <w:rPr>
                <w:rFonts w:asciiTheme="minorHAnsi" w:hAnsiTheme="minorHAnsi"/>
                <w:sz w:val="20"/>
              </w:rPr>
            </w:pPr>
          </w:p>
        </w:tc>
        <w:tc>
          <w:tcPr>
            <w:tcW w:w="1284" w:type="pct"/>
          </w:tcPr>
          <w:p w:rsidR="00AC7F79" w:rsidRPr="00E85534" w:rsidRDefault="00AC7F79" w:rsidP="00AC7F79">
            <w:pPr>
              <w:pStyle w:val="TableText"/>
              <w:rPr>
                <w:rFonts w:asciiTheme="minorHAnsi" w:hAnsiTheme="minorHAnsi"/>
                <w:sz w:val="20"/>
              </w:rPr>
            </w:pPr>
            <w:r w:rsidRPr="00E85534">
              <w:rPr>
                <w:rFonts w:asciiTheme="minorHAnsi" w:hAnsiTheme="minorHAnsi"/>
                <w:sz w:val="20"/>
              </w:rPr>
              <w:t>Allocated to USMID Municipalities</w:t>
            </w:r>
          </w:p>
        </w:tc>
        <w:tc>
          <w:tcPr>
            <w:tcW w:w="1767" w:type="pct"/>
            <w:vMerge w:val="restart"/>
            <w:hideMark/>
          </w:tcPr>
          <w:p w:rsidR="00AC7F79" w:rsidRPr="00E85534" w:rsidRDefault="00AC7F79" w:rsidP="00AC7F79">
            <w:pPr>
              <w:pStyle w:val="TableBullet"/>
              <w:rPr>
                <w:rFonts w:asciiTheme="minorHAnsi" w:hAnsiTheme="minorHAnsi"/>
                <w:sz w:val="20"/>
              </w:rPr>
            </w:pPr>
            <w:r w:rsidRPr="00E85534">
              <w:rPr>
                <w:rFonts w:asciiTheme="minorHAnsi" w:hAnsiTheme="minorHAnsi"/>
                <w:sz w:val="20"/>
              </w:rPr>
              <w:t xml:space="preserve">The same allocation formula across three windows, </w:t>
            </w:r>
          </w:p>
          <w:p w:rsidR="00AC7F79" w:rsidRPr="00E85534" w:rsidRDefault="00AC7F79" w:rsidP="00AC7F79">
            <w:pPr>
              <w:pStyle w:val="TableBullet"/>
              <w:rPr>
                <w:rFonts w:asciiTheme="minorHAnsi" w:hAnsiTheme="minorHAnsi"/>
                <w:sz w:val="20"/>
              </w:rPr>
            </w:pPr>
            <w:r w:rsidRPr="00E85534">
              <w:rPr>
                <w:rFonts w:asciiTheme="minorHAnsi" w:hAnsiTheme="minorHAnsi"/>
                <w:sz w:val="20"/>
              </w:rPr>
              <w:t>Similar design, with special conditions for municipalities and town councils</w:t>
            </w:r>
          </w:p>
          <w:p w:rsidR="00AC7F79" w:rsidRPr="00E85534" w:rsidRDefault="00AC7F79" w:rsidP="00AC7F79">
            <w:pPr>
              <w:pStyle w:val="TableBullet"/>
              <w:rPr>
                <w:rFonts w:asciiTheme="minorHAnsi" w:hAnsiTheme="minorHAnsi"/>
                <w:sz w:val="20"/>
              </w:rPr>
            </w:pPr>
            <w:r w:rsidRPr="00E85534">
              <w:rPr>
                <w:rFonts w:asciiTheme="minorHAnsi" w:hAnsiTheme="minorHAnsi"/>
                <w:sz w:val="20"/>
              </w:rPr>
              <w:t>Combines USMID Includes PRDP, LRDP, LGMSD, UEG</w:t>
            </w:r>
          </w:p>
        </w:tc>
      </w:tr>
      <w:tr w:rsidR="00AC7F79" w:rsidRPr="00AC7F79" w:rsidTr="00E85534">
        <w:tc>
          <w:tcPr>
            <w:tcW w:w="902" w:type="pct"/>
            <w:vMerge/>
            <w:hideMark/>
          </w:tcPr>
          <w:p w:rsidR="00AC7F79" w:rsidRPr="00AC7F79" w:rsidRDefault="00AC7F79" w:rsidP="00AC7F79">
            <w:pPr>
              <w:pStyle w:val="TableText"/>
              <w:rPr>
                <w:rFonts w:asciiTheme="minorHAnsi" w:hAnsiTheme="minorHAnsi"/>
                <w:b/>
                <w:bCs/>
                <w:color w:val="FFFFFF" w:themeColor="background1"/>
                <w:sz w:val="22"/>
              </w:rPr>
            </w:pPr>
          </w:p>
        </w:tc>
        <w:tc>
          <w:tcPr>
            <w:tcW w:w="1048"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rPr>
              <w:t>Non - USMID</w:t>
            </w:r>
          </w:p>
        </w:tc>
        <w:tc>
          <w:tcPr>
            <w:tcW w:w="1284" w:type="pct"/>
            <w:hideMark/>
          </w:tcPr>
          <w:p w:rsidR="00AC7F79" w:rsidRPr="00E85534" w:rsidRDefault="00AC7F79" w:rsidP="00AC7F79">
            <w:pPr>
              <w:pStyle w:val="TableText"/>
              <w:rPr>
                <w:rFonts w:asciiTheme="minorHAnsi" w:hAnsiTheme="minorHAnsi"/>
                <w:sz w:val="20"/>
              </w:rPr>
            </w:pPr>
            <w:r w:rsidRPr="00E85534">
              <w:rPr>
                <w:rFonts w:asciiTheme="minorHAnsi" w:hAnsiTheme="minorHAnsi"/>
                <w:sz w:val="20"/>
                <w:lang w:val="en-US"/>
              </w:rPr>
              <w:t>Allocated across the remaining municipalities, divisions and town councils</w:t>
            </w:r>
          </w:p>
        </w:tc>
        <w:tc>
          <w:tcPr>
            <w:tcW w:w="1767" w:type="pct"/>
            <w:vMerge/>
            <w:hideMark/>
          </w:tcPr>
          <w:p w:rsidR="00AC7F79" w:rsidRPr="00AC7F79" w:rsidRDefault="00AC7F79" w:rsidP="00AC7F79">
            <w:pPr>
              <w:rPr>
                <w:rFonts w:asciiTheme="minorHAnsi" w:hAnsiTheme="minorHAnsi"/>
                <w:sz w:val="22"/>
              </w:rPr>
            </w:pPr>
          </w:p>
        </w:tc>
      </w:tr>
    </w:tbl>
    <w:p w:rsidR="00AC7F79" w:rsidRPr="00AC7F79" w:rsidRDefault="00AC7F79" w:rsidP="00AC7F79">
      <w:pPr>
        <w:pStyle w:val="BodyText"/>
        <w:rPr>
          <w:rFonts w:asciiTheme="minorHAnsi" w:hAnsiTheme="minorHAnsi"/>
        </w:rPr>
      </w:pPr>
    </w:p>
    <w:p w:rsidR="00AC7F79" w:rsidRPr="00AC7F79" w:rsidRDefault="00AC7F79" w:rsidP="00AC7F79">
      <w:pPr>
        <w:pStyle w:val="BodyText"/>
        <w:rPr>
          <w:rFonts w:asciiTheme="minorHAnsi" w:hAnsiTheme="minorHAnsi"/>
        </w:rPr>
      </w:pPr>
      <w:r w:rsidRPr="00AC7F79">
        <w:rPr>
          <w:rFonts w:asciiTheme="minorHAnsi" w:hAnsiTheme="minorHAnsi"/>
        </w:rPr>
        <w:t xml:space="preserve">In recognition that more than just physical investments may be needed to increase the capacity to deliver services at the </w:t>
      </w:r>
      <w:r w:rsidR="00C55A05">
        <w:rPr>
          <w:rFonts w:asciiTheme="minorHAnsi" w:hAnsiTheme="minorHAnsi"/>
        </w:rPr>
        <w:t xml:space="preserve">Local Government </w:t>
      </w:r>
      <w:r w:rsidRPr="00AC7F79">
        <w:rPr>
          <w:rFonts w:asciiTheme="minorHAnsi" w:hAnsiTheme="minorHAnsi"/>
        </w:rPr>
        <w:t xml:space="preserve">level, the </w:t>
      </w:r>
      <w:r w:rsidR="009A1A8E" w:rsidRPr="00AC7F79">
        <w:rPr>
          <w:rFonts w:asciiTheme="minorHAnsi" w:hAnsiTheme="minorHAnsi"/>
        </w:rPr>
        <w:t xml:space="preserve">Discretionary Development </w:t>
      </w:r>
      <w:r w:rsidR="009A1A8E">
        <w:rPr>
          <w:rFonts w:asciiTheme="minorHAnsi" w:hAnsiTheme="minorHAnsi"/>
        </w:rPr>
        <w:t>Equalisation G</w:t>
      </w:r>
      <w:r w:rsidRPr="00AC7F79">
        <w:rPr>
          <w:rFonts w:asciiTheme="minorHAnsi" w:hAnsiTheme="minorHAnsi"/>
        </w:rPr>
        <w:t xml:space="preserve">rant may be used to fund capacity development outputs as well as capital investments for service delivery or </w:t>
      </w:r>
      <w:r w:rsidRPr="00AC7F79">
        <w:rPr>
          <w:rFonts w:asciiTheme="minorHAnsi" w:hAnsiTheme="minorHAnsi"/>
        </w:rPr>
        <w:lastRenderedPageBreak/>
        <w:t xml:space="preserve">administration. These may be for skills development or for upgrading equipment. Allocations to capacity development and investment will be </w:t>
      </w:r>
      <w:r w:rsidR="005C444A">
        <w:rPr>
          <w:rFonts w:asciiTheme="minorHAnsi" w:hAnsiTheme="minorHAnsi"/>
        </w:rPr>
        <w:t>budgeted using</w:t>
      </w:r>
      <w:r w:rsidRPr="00AC7F79">
        <w:rPr>
          <w:rFonts w:asciiTheme="minorHAnsi" w:hAnsiTheme="minorHAnsi"/>
        </w:rPr>
        <w:t xml:space="preserve"> new output codes in the </w:t>
      </w:r>
      <w:r w:rsidR="00575A09">
        <w:rPr>
          <w:rFonts w:asciiTheme="minorHAnsi" w:hAnsiTheme="minorHAnsi"/>
        </w:rPr>
        <w:t>C</w:t>
      </w:r>
      <w:r w:rsidRPr="00AC7F79">
        <w:rPr>
          <w:rFonts w:asciiTheme="minorHAnsi" w:hAnsiTheme="minorHAnsi"/>
        </w:rPr>
        <w:t xml:space="preserve">hart of </w:t>
      </w:r>
      <w:r w:rsidR="00575A09">
        <w:rPr>
          <w:rFonts w:asciiTheme="minorHAnsi" w:hAnsiTheme="minorHAnsi"/>
        </w:rPr>
        <w:t>A</w:t>
      </w:r>
      <w:r w:rsidRPr="00AC7F79">
        <w:rPr>
          <w:rFonts w:asciiTheme="minorHAnsi" w:hAnsiTheme="minorHAnsi"/>
        </w:rPr>
        <w:t>ccount</w:t>
      </w:r>
      <w:r w:rsidRPr="00575A09">
        <w:rPr>
          <w:rFonts w:asciiTheme="minorHAnsi" w:hAnsiTheme="minorHAnsi"/>
        </w:rPr>
        <w:t>s</w:t>
      </w:r>
      <w:r w:rsidRPr="00877614">
        <w:rPr>
          <w:rFonts w:asciiTheme="minorHAnsi" w:hAnsiTheme="minorHAnsi"/>
        </w:rPr>
        <w:t xml:space="preserve">. </w:t>
      </w:r>
      <w:r w:rsidRPr="00575A09">
        <w:rPr>
          <w:rFonts w:asciiTheme="minorHAnsi" w:hAnsiTheme="minorHAnsi"/>
        </w:rPr>
        <w:t xml:space="preserve">Furthermore, </w:t>
      </w:r>
      <w:r w:rsidR="005C444A">
        <w:rPr>
          <w:rFonts w:asciiTheme="minorHAnsi" w:hAnsiTheme="minorHAnsi"/>
        </w:rPr>
        <w:t>the DDEG may be used to fund</w:t>
      </w:r>
      <w:r w:rsidRPr="00575A09">
        <w:rPr>
          <w:rFonts w:asciiTheme="minorHAnsi" w:hAnsiTheme="minorHAnsi"/>
        </w:rPr>
        <w:t xml:space="preserve"> </w:t>
      </w:r>
      <w:r w:rsidR="005C444A">
        <w:rPr>
          <w:rFonts w:asciiTheme="minorHAnsi" w:hAnsiTheme="minorHAnsi"/>
        </w:rPr>
        <w:t>outputs</w:t>
      </w:r>
      <w:r w:rsidRPr="00575A09">
        <w:rPr>
          <w:rFonts w:asciiTheme="minorHAnsi" w:hAnsiTheme="minorHAnsi"/>
        </w:rPr>
        <w:t xml:space="preserve"> that are not typical capital investments</w:t>
      </w:r>
      <w:r w:rsidRPr="00877614">
        <w:rPr>
          <w:rFonts w:asciiTheme="minorHAnsi" w:hAnsiTheme="minorHAnsi"/>
        </w:rPr>
        <w:t>,</w:t>
      </w:r>
      <w:r w:rsidRPr="00AC7F79">
        <w:rPr>
          <w:rFonts w:asciiTheme="minorHAnsi" w:hAnsiTheme="minorHAnsi"/>
        </w:rPr>
        <w:t xml:space="preserve"> but are nonetheless developmental in nature. </w:t>
      </w:r>
      <w:r w:rsidR="005C444A">
        <w:rPr>
          <w:rFonts w:asciiTheme="minorHAnsi" w:hAnsiTheme="minorHAnsi"/>
        </w:rPr>
        <w:t>Specifically, ten percent of the DDEG allocation to each Local Government will need to be allocated to livelihoods development – interpreted as Agriculture, Natural Resources and Social Development activities.</w:t>
      </w:r>
    </w:p>
    <w:p w:rsidR="008E3112" w:rsidRPr="005C444A" w:rsidRDefault="00B50654" w:rsidP="005C444A">
      <w:pPr>
        <w:pStyle w:val="Heading3"/>
        <w:numPr>
          <w:ilvl w:val="0"/>
          <w:numId w:val="0"/>
        </w:numPr>
        <w:rPr>
          <w:rFonts w:asciiTheme="minorHAnsi" w:hAnsiTheme="minorHAnsi"/>
          <w:b/>
        </w:rPr>
      </w:pPr>
      <w:r w:rsidRPr="005C444A">
        <w:rPr>
          <w:rFonts w:asciiTheme="minorHAnsi" w:hAnsiTheme="minorHAnsi"/>
          <w:b/>
        </w:rPr>
        <w:t>Allocation formulae</w:t>
      </w:r>
    </w:p>
    <w:p w:rsidR="00AC7F79" w:rsidRPr="00AC7F79" w:rsidRDefault="00AC7F79" w:rsidP="00AC7F79">
      <w:pPr>
        <w:pStyle w:val="BodyText"/>
        <w:rPr>
          <w:rFonts w:asciiTheme="minorHAnsi" w:hAnsiTheme="minorHAnsi" w:cstheme="minorHAnsi"/>
        </w:rPr>
      </w:pPr>
      <w:r w:rsidRPr="00AC7F79">
        <w:rPr>
          <w:rFonts w:asciiTheme="minorHAnsi" w:hAnsiTheme="minorHAnsi" w:cstheme="minorHAnsi"/>
        </w:rPr>
        <w:t>To restore adequacy and equity, new allocation formulae will be introduced using a common set of guiding principles (see table below). The application of these principles will vary between the different types of grants:</w:t>
      </w:r>
    </w:p>
    <w:p w:rsidR="00AC7F79" w:rsidRPr="00AC7F79" w:rsidRDefault="00AC7F79" w:rsidP="00EA0D5B">
      <w:pPr>
        <w:pStyle w:val="ListBullet"/>
        <w:numPr>
          <w:ilvl w:val="0"/>
          <w:numId w:val="32"/>
        </w:numPr>
        <w:ind w:right="29"/>
        <w:rPr>
          <w:rFonts w:asciiTheme="minorHAnsi" w:hAnsiTheme="minorHAnsi"/>
          <w:sz w:val="22"/>
        </w:rPr>
      </w:pPr>
      <w:r w:rsidRPr="00AC7F79">
        <w:rPr>
          <w:rFonts w:asciiTheme="minorHAnsi" w:hAnsiTheme="minorHAnsi"/>
          <w:sz w:val="22"/>
        </w:rPr>
        <w:t>The Transitional and Support Services allocations will continue to have an ad hoc approach to allocation. Each allo</w:t>
      </w:r>
      <w:r w:rsidR="00103FC2">
        <w:rPr>
          <w:rFonts w:asciiTheme="minorHAnsi" w:hAnsiTheme="minorHAnsi"/>
          <w:sz w:val="22"/>
        </w:rPr>
        <w:t>cation may have its own formula, or other means of allocation.</w:t>
      </w:r>
    </w:p>
    <w:p w:rsidR="00AC7F79" w:rsidRPr="00AC7F79" w:rsidRDefault="00AC7F79" w:rsidP="00EA0D5B">
      <w:pPr>
        <w:pStyle w:val="ListBullet"/>
        <w:numPr>
          <w:ilvl w:val="0"/>
          <w:numId w:val="32"/>
        </w:numPr>
        <w:ind w:right="29"/>
        <w:rPr>
          <w:rFonts w:asciiTheme="minorHAnsi" w:hAnsiTheme="minorHAnsi"/>
          <w:sz w:val="22"/>
        </w:rPr>
      </w:pPr>
      <w:r w:rsidRPr="00AC7F79">
        <w:rPr>
          <w:rFonts w:asciiTheme="minorHAnsi" w:hAnsiTheme="minorHAnsi"/>
          <w:sz w:val="22"/>
        </w:rPr>
        <w:t xml:space="preserve">Sector grants will be allocated in a way that provides equitable funding for </w:t>
      </w:r>
      <w:r w:rsidR="00C55A05">
        <w:rPr>
          <w:rFonts w:asciiTheme="minorHAnsi" w:hAnsiTheme="minorHAnsi"/>
          <w:sz w:val="22"/>
        </w:rPr>
        <w:t xml:space="preserve">Local Government </w:t>
      </w:r>
      <w:r w:rsidRPr="00AC7F79">
        <w:rPr>
          <w:rFonts w:asciiTheme="minorHAnsi" w:hAnsiTheme="minorHAnsi"/>
          <w:sz w:val="22"/>
        </w:rPr>
        <w:t xml:space="preserve">services in that sector (e.g. funding for education). </w:t>
      </w:r>
    </w:p>
    <w:p w:rsidR="00AC7F79" w:rsidRPr="00AC7F79" w:rsidRDefault="00AC7F79" w:rsidP="00EA0D5B">
      <w:pPr>
        <w:pStyle w:val="LastBullet"/>
        <w:numPr>
          <w:ilvl w:val="0"/>
          <w:numId w:val="32"/>
        </w:numPr>
        <w:ind w:right="29"/>
        <w:rPr>
          <w:rFonts w:asciiTheme="minorHAnsi" w:hAnsiTheme="minorHAnsi"/>
        </w:rPr>
      </w:pPr>
      <w:r w:rsidRPr="00AC7F79">
        <w:rPr>
          <w:rFonts w:asciiTheme="minorHAnsi" w:hAnsiTheme="minorHAnsi"/>
        </w:rPr>
        <w:t xml:space="preserve">Discretionary recurrent grants will cover the operational costs of local governments, while the </w:t>
      </w:r>
      <w:r w:rsidR="00103FC2" w:rsidRPr="00AC7F79">
        <w:rPr>
          <w:rFonts w:asciiTheme="minorHAnsi" w:hAnsiTheme="minorHAnsi"/>
        </w:rPr>
        <w:t>Discretionary Equalisation Development Grants</w:t>
      </w:r>
      <w:r w:rsidRPr="00AC7F79">
        <w:rPr>
          <w:rFonts w:asciiTheme="minorHAnsi" w:hAnsiTheme="minorHAnsi"/>
        </w:rPr>
        <w:t xml:space="preserve"> will each have </w:t>
      </w:r>
      <w:r w:rsidR="00877614" w:rsidRPr="00AC7F79">
        <w:rPr>
          <w:rFonts w:asciiTheme="minorHAnsi" w:hAnsiTheme="minorHAnsi"/>
        </w:rPr>
        <w:t>unified formulae</w:t>
      </w:r>
      <w:r w:rsidRPr="00AC7F79">
        <w:rPr>
          <w:rFonts w:asciiTheme="minorHAnsi" w:hAnsiTheme="minorHAnsi"/>
        </w:rPr>
        <w:t xml:space="preserve"> with a strong equalisation component to </w:t>
      </w:r>
      <w:r w:rsidR="00103FC2">
        <w:rPr>
          <w:rFonts w:asciiTheme="minorHAnsi" w:hAnsiTheme="minorHAnsi"/>
        </w:rPr>
        <w:t xml:space="preserve">give more to </w:t>
      </w:r>
      <w:r w:rsidRPr="00AC7F79">
        <w:rPr>
          <w:rFonts w:asciiTheme="minorHAnsi" w:hAnsiTheme="minorHAnsi"/>
        </w:rPr>
        <w:t xml:space="preserve">less developed </w:t>
      </w:r>
      <w:r w:rsidR="00103FC2">
        <w:rPr>
          <w:rFonts w:asciiTheme="minorHAnsi" w:hAnsiTheme="minorHAnsi"/>
        </w:rPr>
        <w:t>Local Governments</w:t>
      </w:r>
      <w:r w:rsidRPr="00AC7F79">
        <w:rPr>
          <w:rFonts w:asciiTheme="minorHAnsi" w:hAnsiTheme="minorHAnsi"/>
        </w:rPr>
        <w:t xml:space="preserve">. </w:t>
      </w:r>
    </w:p>
    <w:p w:rsidR="00AC7F79" w:rsidRDefault="00AC7F79" w:rsidP="00AC7F79">
      <w:pPr>
        <w:pStyle w:val="BodyText"/>
        <w:rPr>
          <w:rFonts w:asciiTheme="minorHAnsi" w:hAnsiTheme="minorHAnsi"/>
        </w:rPr>
      </w:pPr>
      <w:r w:rsidRPr="00AC7F79">
        <w:rPr>
          <w:rFonts w:asciiTheme="minorHAnsi" w:hAnsiTheme="minorHAnsi"/>
        </w:rPr>
        <w:t xml:space="preserve">Variables for allocating sector grants will focus on outputs or outcomes rather than inputs (e.g. number of teachers) which are more likely to preserve existing disparities. The new formulae will entail some degree of redistribution, so will need to be phased in gradually to minimise the number of losers. </w:t>
      </w:r>
    </w:p>
    <w:p w:rsidR="00AC7F79" w:rsidRPr="00AC7F79" w:rsidRDefault="00AC7F79" w:rsidP="00AC7F79">
      <w:pPr>
        <w:pStyle w:val="TableHeading"/>
        <w:rPr>
          <w:rFonts w:asciiTheme="minorHAnsi" w:hAnsiTheme="minorHAnsi"/>
        </w:rPr>
      </w:pPr>
      <w:r w:rsidRPr="00AC7F79">
        <w:rPr>
          <w:rFonts w:asciiTheme="minorHAnsi" w:hAnsiTheme="minorHAnsi"/>
        </w:rPr>
        <w:t>Guiding principles for designing allocation formulae</w:t>
      </w:r>
    </w:p>
    <w:tbl>
      <w:tblPr>
        <w:tblStyle w:val="TableGrid"/>
        <w:tblW w:w="5000" w:type="pct"/>
        <w:tblLook w:val="04A0" w:firstRow="1" w:lastRow="0" w:firstColumn="1" w:lastColumn="0" w:noHBand="0" w:noVBand="1"/>
      </w:tblPr>
      <w:tblGrid>
        <w:gridCol w:w="9016"/>
      </w:tblGrid>
      <w:tr w:rsidR="00AC7F79" w:rsidRPr="00AC7F79" w:rsidTr="00E85534">
        <w:tc>
          <w:tcPr>
            <w:tcW w:w="5000" w:type="pct"/>
          </w:tcPr>
          <w:p w:rsidR="00AC7F79" w:rsidRPr="00E85534" w:rsidRDefault="00AC7F79" w:rsidP="00103FC2">
            <w:pPr>
              <w:pStyle w:val="TableText"/>
              <w:ind w:left="180" w:hanging="180"/>
              <w:jc w:val="both"/>
              <w:rPr>
                <w:rFonts w:asciiTheme="minorHAnsi" w:hAnsiTheme="minorHAnsi"/>
                <w:b/>
                <w:sz w:val="20"/>
              </w:rPr>
            </w:pPr>
            <w:r w:rsidRPr="00E85534">
              <w:rPr>
                <w:rFonts w:asciiTheme="minorHAnsi" w:hAnsiTheme="minorHAnsi"/>
                <w:b/>
                <w:sz w:val="20"/>
              </w:rPr>
              <w:t>1. Formulae should be simple and transparent</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 xml:space="preserve">Formulae should have no more than </w:t>
            </w:r>
            <w:r w:rsidR="00103FC2">
              <w:rPr>
                <w:rFonts w:asciiTheme="minorHAnsi" w:hAnsiTheme="minorHAnsi"/>
                <w:sz w:val="20"/>
              </w:rPr>
              <w:t>five (</w:t>
            </w:r>
            <w:r w:rsidRPr="00E85534">
              <w:rPr>
                <w:rFonts w:asciiTheme="minorHAnsi" w:hAnsiTheme="minorHAnsi"/>
                <w:sz w:val="20"/>
              </w:rPr>
              <w:t>5</w:t>
            </w:r>
            <w:r w:rsidR="00103FC2">
              <w:rPr>
                <w:rFonts w:asciiTheme="minorHAnsi" w:hAnsiTheme="minorHAnsi"/>
                <w:sz w:val="20"/>
              </w:rPr>
              <w:t>)</w:t>
            </w:r>
            <w:r w:rsidRPr="00E85534">
              <w:rPr>
                <w:rFonts w:asciiTheme="minorHAnsi" w:hAnsiTheme="minorHAnsi"/>
                <w:sz w:val="20"/>
              </w:rPr>
              <w:t xml:space="preserve"> criteria for allocation</w:t>
            </w:r>
            <w:r w:rsidR="009A1A8E">
              <w:rPr>
                <w:rFonts w:asciiTheme="minorHAnsi" w:hAnsiTheme="minorHAnsi"/>
                <w:sz w:val="20"/>
              </w:rPr>
              <w:t>;</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Formulae should be presented simply and accompanied by a written explanation of how it works and why it has been designed this way</w:t>
            </w:r>
            <w:r w:rsidR="009A1A8E">
              <w:rPr>
                <w:rFonts w:asciiTheme="minorHAnsi" w:hAnsiTheme="minorHAnsi"/>
                <w:sz w:val="20"/>
              </w:rPr>
              <w:t>; and</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 xml:space="preserve">Data used in the formulae and the formulae themselves should be publicly available </w:t>
            </w:r>
          </w:p>
          <w:p w:rsidR="00AC7F79" w:rsidRPr="00E85534" w:rsidRDefault="00AC7F79" w:rsidP="00103FC2">
            <w:pPr>
              <w:pStyle w:val="TableBullet"/>
              <w:numPr>
                <w:ilvl w:val="0"/>
                <w:numId w:val="0"/>
              </w:numPr>
              <w:ind w:left="284"/>
              <w:jc w:val="both"/>
              <w:rPr>
                <w:rFonts w:asciiTheme="minorHAnsi" w:hAnsiTheme="minorHAnsi"/>
                <w:sz w:val="20"/>
              </w:rPr>
            </w:pPr>
          </w:p>
        </w:tc>
      </w:tr>
      <w:tr w:rsidR="00AC7F79" w:rsidRPr="00AC7F79" w:rsidTr="00E85534">
        <w:tc>
          <w:tcPr>
            <w:tcW w:w="5000" w:type="pct"/>
          </w:tcPr>
          <w:p w:rsidR="00AC7F79" w:rsidRPr="00E85534" w:rsidRDefault="00AC7F79" w:rsidP="00103FC2">
            <w:pPr>
              <w:pStyle w:val="TableText"/>
              <w:ind w:left="180" w:hanging="180"/>
              <w:jc w:val="both"/>
              <w:rPr>
                <w:rFonts w:asciiTheme="minorHAnsi" w:hAnsiTheme="minorHAnsi"/>
                <w:b/>
                <w:sz w:val="20"/>
              </w:rPr>
            </w:pPr>
            <w:r w:rsidRPr="00E85534">
              <w:rPr>
                <w:rFonts w:asciiTheme="minorHAnsi" w:hAnsiTheme="minorHAnsi"/>
                <w:b/>
                <w:sz w:val="20"/>
              </w:rPr>
              <w:t>2. Allocations should be equitable within the resources available</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Allocations should match resources to the target population and capture any major differences in need and cost, and ensure a balance between these factors</w:t>
            </w:r>
            <w:r w:rsidR="006B77A3">
              <w:rPr>
                <w:rFonts w:asciiTheme="minorHAnsi" w:hAnsiTheme="minorHAnsi"/>
                <w:sz w:val="20"/>
              </w:rPr>
              <w:t>;</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Formulae should not use input criteria as these reinforce existing disparities in allocations</w:t>
            </w:r>
            <w:r w:rsidR="006B77A3">
              <w:rPr>
                <w:rFonts w:asciiTheme="minorHAnsi" w:hAnsiTheme="minorHAnsi"/>
                <w:sz w:val="20"/>
              </w:rPr>
              <w:t>;</w:t>
            </w:r>
            <w:r w:rsidRPr="00E85534">
              <w:rPr>
                <w:rFonts w:asciiTheme="minorHAnsi" w:hAnsiTheme="minorHAnsi"/>
                <w:sz w:val="20"/>
              </w:rPr>
              <w:t xml:space="preserve"> </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Formulae should be used to distribute a predetermined pool of resources</w:t>
            </w:r>
            <w:r w:rsidR="006B77A3">
              <w:rPr>
                <w:rFonts w:asciiTheme="minorHAnsi" w:hAnsiTheme="minorHAnsi"/>
                <w:sz w:val="20"/>
              </w:rPr>
              <w:t>; and</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 xml:space="preserve">A grant should be country-wide and be distributed to all </w:t>
            </w:r>
            <w:r w:rsidR="009E5D67">
              <w:rPr>
                <w:rFonts w:asciiTheme="minorHAnsi" w:hAnsiTheme="minorHAnsi"/>
                <w:sz w:val="20"/>
              </w:rPr>
              <w:t xml:space="preserve">Local Governments </w:t>
            </w:r>
            <w:r w:rsidRPr="00E85534">
              <w:rPr>
                <w:rFonts w:asciiTheme="minorHAnsi" w:hAnsiTheme="minorHAnsi"/>
                <w:sz w:val="20"/>
              </w:rPr>
              <w:t>where there is a need for services, unless it is funding a pilot initiative, or services provided spill over to specific jurisdictions</w:t>
            </w:r>
          </w:p>
          <w:p w:rsidR="00AC7F79" w:rsidRPr="00E85534" w:rsidRDefault="00AC7F79" w:rsidP="00103FC2">
            <w:pPr>
              <w:pStyle w:val="TableText"/>
              <w:jc w:val="both"/>
              <w:rPr>
                <w:rFonts w:asciiTheme="minorHAnsi" w:hAnsiTheme="minorHAnsi"/>
                <w:sz w:val="20"/>
              </w:rPr>
            </w:pPr>
          </w:p>
        </w:tc>
      </w:tr>
      <w:tr w:rsidR="00AC7F79" w:rsidRPr="00AC7F79" w:rsidTr="00E85534">
        <w:tc>
          <w:tcPr>
            <w:tcW w:w="5000" w:type="pct"/>
          </w:tcPr>
          <w:p w:rsidR="00AC7F79" w:rsidRPr="00E85534" w:rsidRDefault="00AC7F79" w:rsidP="00103FC2">
            <w:pPr>
              <w:pStyle w:val="TableText"/>
              <w:ind w:left="180" w:hanging="180"/>
              <w:jc w:val="both"/>
              <w:rPr>
                <w:rFonts w:asciiTheme="minorHAnsi" w:hAnsiTheme="minorHAnsi"/>
                <w:b/>
                <w:sz w:val="20"/>
              </w:rPr>
            </w:pPr>
            <w:r w:rsidRPr="00E85534">
              <w:rPr>
                <w:rFonts w:asciiTheme="minorHAnsi" w:hAnsiTheme="minorHAnsi"/>
                <w:b/>
                <w:sz w:val="20"/>
              </w:rPr>
              <w:t xml:space="preserve">3. Variables should be exogenous to influence from </w:t>
            </w:r>
            <w:r w:rsidR="009E5D67">
              <w:rPr>
                <w:rFonts w:asciiTheme="minorHAnsi" w:hAnsiTheme="minorHAnsi"/>
                <w:b/>
                <w:sz w:val="20"/>
              </w:rPr>
              <w:t xml:space="preserve">Local Governments </w:t>
            </w:r>
            <w:r w:rsidRPr="00E85534">
              <w:rPr>
                <w:rFonts w:asciiTheme="minorHAnsi" w:hAnsiTheme="minorHAnsi"/>
                <w:b/>
                <w:sz w:val="20"/>
              </w:rPr>
              <w:t>and not provide a disincentive to improve service delivery</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Incentive effects should be explicitly considered in the design process</w:t>
            </w:r>
            <w:r w:rsidR="006B77A3">
              <w:rPr>
                <w:rFonts w:asciiTheme="minorHAnsi" w:hAnsiTheme="minorHAnsi"/>
                <w:sz w:val="20"/>
              </w:rPr>
              <w:t>;</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Variables should be linked to overall objectives of the grant and service delivery mandates of local governments</w:t>
            </w:r>
            <w:r w:rsidR="006B77A3">
              <w:rPr>
                <w:rFonts w:asciiTheme="minorHAnsi" w:hAnsiTheme="minorHAnsi"/>
                <w:sz w:val="20"/>
              </w:rPr>
              <w:t>; and</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 xml:space="preserve">Variables should be ‘exogenous’ to influence from </w:t>
            </w:r>
            <w:r w:rsidR="00103FC2" w:rsidRPr="00E85534">
              <w:rPr>
                <w:rFonts w:asciiTheme="minorHAnsi" w:hAnsiTheme="minorHAnsi"/>
                <w:sz w:val="20"/>
              </w:rPr>
              <w:t>Local Governments</w:t>
            </w:r>
            <w:r w:rsidRPr="00E85534">
              <w:rPr>
                <w:rFonts w:asciiTheme="minorHAnsi" w:hAnsiTheme="minorHAnsi"/>
                <w:sz w:val="20"/>
              </w:rPr>
              <w:t>, and it should not be possible to influence/manipulate them</w:t>
            </w:r>
            <w:r w:rsidR="006B77A3">
              <w:rPr>
                <w:rFonts w:asciiTheme="minorHAnsi" w:hAnsiTheme="minorHAnsi"/>
                <w:sz w:val="20"/>
              </w:rPr>
              <w:t>; and</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 xml:space="preserve">Formulae should not undermine incentives to improve services.  </w:t>
            </w:r>
            <w:proofErr w:type="gramStart"/>
            <w:r w:rsidRPr="00E85534">
              <w:rPr>
                <w:rFonts w:asciiTheme="minorHAnsi" w:hAnsiTheme="minorHAnsi"/>
                <w:sz w:val="20"/>
              </w:rPr>
              <w:t>Therefore</w:t>
            </w:r>
            <w:proofErr w:type="gramEnd"/>
            <w:r w:rsidRPr="00E85534">
              <w:rPr>
                <w:rFonts w:asciiTheme="minorHAnsi" w:hAnsiTheme="minorHAnsi"/>
                <w:sz w:val="20"/>
              </w:rPr>
              <w:t xml:space="preserve"> existing service levels/infrastructure stock must not be used.</w:t>
            </w:r>
          </w:p>
          <w:p w:rsidR="00AC7F79" w:rsidRPr="00E85534" w:rsidRDefault="00AC7F79" w:rsidP="00103FC2">
            <w:pPr>
              <w:pStyle w:val="TableText"/>
              <w:jc w:val="both"/>
              <w:rPr>
                <w:rFonts w:asciiTheme="minorHAnsi" w:hAnsiTheme="minorHAnsi"/>
                <w:sz w:val="20"/>
              </w:rPr>
            </w:pPr>
          </w:p>
        </w:tc>
      </w:tr>
      <w:tr w:rsidR="00AC7F79" w:rsidRPr="00AC7F79" w:rsidTr="00E85534">
        <w:tc>
          <w:tcPr>
            <w:tcW w:w="5000" w:type="pct"/>
          </w:tcPr>
          <w:p w:rsidR="00AC7F79" w:rsidRPr="00E85534" w:rsidRDefault="00AC7F79" w:rsidP="00103FC2">
            <w:pPr>
              <w:pStyle w:val="TableText"/>
              <w:jc w:val="both"/>
              <w:rPr>
                <w:rFonts w:asciiTheme="minorHAnsi" w:hAnsiTheme="minorHAnsi"/>
                <w:b/>
                <w:sz w:val="20"/>
              </w:rPr>
            </w:pPr>
            <w:r w:rsidRPr="00E85534">
              <w:rPr>
                <w:rFonts w:asciiTheme="minorHAnsi" w:hAnsiTheme="minorHAnsi"/>
                <w:b/>
                <w:sz w:val="20"/>
              </w:rPr>
              <w:t>4. Variables should support predictable and politically viable allocations</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Variables should not vary significantly from year to year</w:t>
            </w:r>
            <w:r w:rsidR="006B77A3">
              <w:rPr>
                <w:rFonts w:asciiTheme="minorHAnsi" w:hAnsiTheme="minorHAnsi"/>
                <w:sz w:val="20"/>
              </w:rPr>
              <w:t>;</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Variables should be measured regularly to avoid large changes upon revision</w:t>
            </w:r>
            <w:r w:rsidR="006B77A3">
              <w:rPr>
                <w:rFonts w:asciiTheme="minorHAnsi" w:hAnsiTheme="minorHAnsi"/>
                <w:sz w:val="20"/>
              </w:rPr>
              <w:t>;</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lastRenderedPageBreak/>
              <w:t xml:space="preserve">Variables should be available for all </w:t>
            </w:r>
            <w:r w:rsidR="009E5D67">
              <w:rPr>
                <w:rFonts w:asciiTheme="minorHAnsi" w:hAnsiTheme="minorHAnsi"/>
                <w:sz w:val="20"/>
              </w:rPr>
              <w:t xml:space="preserve">Local Governments </w:t>
            </w:r>
            <w:r w:rsidRPr="00E85534">
              <w:rPr>
                <w:rFonts w:asciiTheme="minorHAnsi" w:hAnsiTheme="minorHAnsi"/>
                <w:sz w:val="20"/>
              </w:rPr>
              <w:t>or at least at the regional level</w:t>
            </w:r>
            <w:r w:rsidR="006B77A3">
              <w:rPr>
                <w:rFonts w:asciiTheme="minorHAnsi" w:hAnsiTheme="minorHAnsi"/>
                <w:sz w:val="20"/>
              </w:rPr>
              <w:t>; and</w:t>
            </w:r>
            <w:r w:rsidRPr="00E85534">
              <w:rPr>
                <w:rFonts w:asciiTheme="minorHAnsi" w:hAnsiTheme="minorHAnsi"/>
                <w:sz w:val="20"/>
              </w:rPr>
              <w:t xml:space="preserve"> </w:t>
            </w:r>
          </w:p>
          <w:p w:rsidR="00AC7F79" w:rsidRPr="00E85534" w:rsidRDefault="00AC7F79" w:rsidP="00103FC2">
            <w:pPr>
              <w:pStyle w:val="TableBullet"/>
              <w:jc w:val="both"/>
              <w:rPr>
                <w:rFonts w:asciiTheme="minorHAnsi" w:hAnsiTheme="minorHAnsi"/>
                <w:sz w:val="20"/>
              </w:rPr>
            </w:pPr>
            <w:r w:rsidRPr="00E85534">
              <w:rPr>
                <w:rFonts w:asciiTheme="minorHAnsi" w:hAnsiTheme="minorHAnsi"/>
                <w:sz w:val="20"/>
              </w:rPr>
              <w:t>Variables should use official data sources only and use the most up-dated validated public statistics.</w:t>
            </w:r>
          </w:p>
        </w:tc>
      </w:tr>
    </w:tbl>
    <w:p w:rsidR="00AC7F79" w:rsidRPr="00AC7F79" w:rsidRDefault="00AC7F79" w:rsidP="00AC7F79">
      <w:pPr>
        <w:pStyle w:val="BodyText"/>
        <w:rPr>
          <w:rFonts w:asciiTheme="minorHAnsi" w:hAnsiTheme="minorHAnsi" w:cstheme="minorHAnsi"/>
        </w:rPr>
      </w:pPr>
    </w:p>
    <w:p w:rsidR="00AC7F79" w:rsidRPr="00AC7F79" w:rsidRDefault="00AC7F79" w:rsidP="00AC7F79">
      <w:pPr>
        <w:pStyle w:val="BodyText"/>
        <w:rPr>
          <w:rFonts w:asciiTheme="minorHAnsi" w:hAnsiTheme="minorHAnsi" w:cstheme="minorHAnsi"/>
        </w:rPr>
      </w:pPr>
      <w:r w:rsidRPr="00AC7F79">
        <w:rPr>
          <w:rFonts w:asciiTheme="minorHAnsi" w:hAnsiTheme="minorHAnsi" w:cstheme="minorHAnsi"/>
        </w:rPr>
        <w:t xml:space="preserve">Inevitably some </w:t>
      </w:r>
      <w:r w:rsidR="009E5D67">
        <w:rPr>
          <w:rFonts w:asciiTheme="minorHAnsi" w:hAnsiTheme="minorHAnsi" w:cstheme="minorHAnsi"/>
        </w:rPr>
        <w:t xml:space="preserve">Local Governments </w:t>
      </w:r>
      <w:r w:rsidRPr="00AC7F79">
        <w:rPr>
          <w:rFonts w:asciiTheme="minorHAnsi" w:hAnsiTheme="minorHAnsi" w:cstheme="minorHAnsi"/>
        </w:rPr>
        <w:t xml:space="preserve">will receive additional resources and some will receive fewer resources as a result of the new formulae.   In order to reduce the negative impact of changes on </w:t>
      </w:r>
      <w:r w:rsidR="006B77A3" w:rsidRPr="00AC7F79">
        <w:rPr>
          <w:rFonts w:asciiTheme="minorHAnsi" w:hAnsiTheme="minorHAnsi" w:cstheme="minorHAnsi"/>
        </w:rPr>
        <w:t>Local Governments</w:t>
      </w:r>
      <w:r w:rsidRPr="00AC7F79">
        <w:rPr>
          <w:rFonts w:asciiTheme="minorHAnsi" w:hAnsiTheme="minorHAnsi" w:cstheme="minorHAnsi"/>
        </w:rPr>
        <w:t xml:space="preserve">:  </w:t>
      </w:r>
    </w:p>
    <w:p w:rsidR="00AC7F79" w:rsidRPr="00AC7F79" w:rsidRDefault="00AC7F79" w:rsidP="00EA0D5B">
      <w:pPr>
        <w:pStyle w:val="BodyText"/>
        <w:numPr>
          <w:ilvl w:val="0"/>
          <w:numId w:val="30"/>
        </w:numPr>
        <w:rPr>
          <w:rFonts w:asciiTheme="minorHAnsi" w:hAnsiTheme="minorHAnsi" w:cstheme="minorHAnsi"/>
        </w:rPr>
      </w:pPr>
      <w:r w:rsidRPr="00AC7F79">
        <w:rPr>
          <w:rFonts w:asciiTheme="minorHAnsi" w:hAnsiTheme="minorHAnsi" w:cstheme="minorHAnsi"/>
        </w:rPr>
        <w:t xml:space="preserve">Wage allocations will not be cut directly as a result of the formula, which </w:t>
      </w:r>
      <w:r w:rsidR="00103FC2">
        <w:rPr>
          <w:rFonts w:asciiTheme="minorHAnsi" w:hAnsiTheme="minorHAnsi" w:cstheme="minorHAnsi"/>
        </w:rPr>
        <w:t>might</w:t>
      </w:r>
      <w:r w:rsidRPr="00AC7F79">
        <w:rPr>
          <w:rFonts w:asciiTheme="minorHAnsi" w:hAnsiTheme="minorHAnsi" w:cstheme="minorHAnsi"/>
        </w:rPr>
        <w:t xml:space="preserve"> necessitate retrenchment.  Instead, </w:t>
      </w:r>
      <w:r w:rsidR="00103FC2">
        <w:rPr>
          <w:rFonts w:asciiTheme="minorHAnsi" w:hAnsiTheme="minorHAnsi" w:cstheme="minorHAnsi"/>
        </w:rPr>
        <w:t>Local Governments</w:t>
      </w:r>
      <w:r w:rsidRPr="00AC7F79">
        <w:rPr>
          <w:rFonts w:asciiTheme="minorHAnsi" w:hAnsiTheme="minorHAnsi" w:cstheme="minorHAnsi"/>
        </w:rPr>
        <w:t xml:space="preserve"> with Wage </w:t>
      </w:r>
      <w:r w:rsidR="00103FC2">
        <w:rPr>
          <w:rFonts w:asciiTheme="minorHAnsi" w:hAnsiTheme="minorHAnsi" w:cstheme="minorHAnsi"/>
        </w:rPr>
        <w:t xml:space="preserve">grant </w:t>
      </w:r>
      <w:r w:rsidRPr="00AC7F79">
        <w:rPr>
          <w:rFonts w:asciiTheme="minorHAnsi" w:hAnsiTheme="minorHAnsi" w:cstheme="minorHAnsi"/>
        </w:rPr>
        <w:t>allocations higher than would be the case under the formula must not recr</w:t>
      </w:r>
      <w:r w:rsidR="004A13AA">
        <w:rPr>
          <w:rFonts w:asciiTheme="minorHAnsi" w:hAnsiTheme="minorHAnsi" w:cstheme="minorHAnsi"/>
        </w:rPr>
        <w:t>uit new staff. Additional funding will be targeted as Local Governments with Wage allocations less than they should under the new formulae.</w:t>
      </w:r>
    </w:p>
    <w:p w:rsidR="00AC7F79" w:rsidRPr="00AC7F79" w:rsidRDefault="00AC7F79" w:rsidP="00EA0D5B">
      <w:pPr>
        <w:pStyle w:val="BodyText"/>
        <w:numPr>
          <w:ilvl w:val="0"/>
          <w:numId w:val="30"/>
        </w:numPr>
        <w:rPr>
          <w:rFonts w:asciiTheme="minorHAnsi" w:hAnsiTheme="minorHAnsi" w:cstheme="minorHAnsi"/>
        </w:rPr>
      </w:pPr>
      <w:r w:rsidRPr="00AC7F79">
        <w:rPr>
          <w:rFonts w:asciiTheme="minorHAnsi" w:hAnsiTheme="minorHAnsi" w:cstheme="minorHAnsi"/>
        </w:rPr>
        <w:t>Non-Wage Recurrent and Development Grants formulae will be phased in gradually</w:t>
      </w:r>
      <w:r w:rsidR="004A13AA">
        <w:rPr>
          <w:rFonts w:asciiTheme="minorHAnsi" w:hAnsiTheme="minorHAnsi" w:cstheme="minorHAnsi"/>
        </w:rPr>
        <w:t>,</w:t>
      </w:r>
      <w:r w:rsidR="004D1192">
        <w:rPr>
          <w:rFonts w:asciiTheme="minorHAnsi" w:hAnsiTheme="minorHAnsi" w:cstheme="minorHAnsi"/>
        </w:rPr>
        <w:t xml:space="preserve"> subject to the availability of funding</w:t>
      </w:r>
      <w:r w:rsidRPr="00AC7F79">
        <w:rPr>
          <w:rFonts w:asciiTheme="minorHAnsi" w:hAnsiTheme="minorHAnsi" w:cstheme="minorHAnsi"/>
        </w:rPr>
        <w:t xml:space="preserve">.  </w:t>
      </w:r>
      <w:r w:rsidR="004A13AA">
        <w:rPr>
          <w:rFonts w:asciiTheme="minorHAnsi" w:hAnsiTheme="minorHAnsi" w:cstheme="minorHAnsi"/>
        </w:rPr>
        <w:t>A</w:t>
      </w:r>
      <w:r w:rsidRPr="00AC7F79">
        <w:rPr>
          <w:rFonts w:asciiTheme="minorHAnsi" w:hAnsiTheme="minorHAnsi" w:cstheme="minorHAnsi"/>
        </w:rPr>
        <w:t>llocations will be a combination of 2015/16 allocations and the new formula, with the share of the new formula increasing over time</w:t>
      </w:r>
      <w:r w:rsidR="004A13AA">
        <w:rPr>
          <w:rFonts w:asciiTheme="minorHAnsi" w:hAnsiTheme="minorHAnsi" w:cstheme="minorHAnsi"/>
        </w:rPr>
        <w:t xml:space="preserve"> until it determines the full allocation to each Local Government.</w:t>
      </w:r>
    </w:p>
    <w:p w:rsidR="00AC7F79" w:rsidRPr="00AC7F79" w:rsidRDefault="00CC6C2B" w:rsidP="00EA0D5B">
      <w:pPr>
        <w:pStyle w:val="BodyText"/>
        <w:numPr>
          <w:ilvl w:val="0"/>
          <w:numId w:val="30"/>
        </w:numPr>
        <w:rPr>
          <w:rFonts w:asciiTheme="minorHAnsi" w:hAnsiTheme="minorHAnsi" w:cstheme="minorHAnsi"/>
        </w:rPr>
      </w:pPr>
      <w:proofErr w:type="spellStart"/>
      <w:r>
        <w:rPr>
          <w:rFonts w:asciiTheme="minorHAnsi" w:hAnsiTheme="minorHAnsi" w:cstheme="minorHAnsi"/>
        </w:rPr>
        <w:t>MoFPED</w:t>
      </w:r>
      <w:proofErr w:type="spellEnd"/>
      <w:r>
        <w:rPr>
          <w:rFonts w:asciiTheme="minorHAnsi" w:hAnsiTheme="minorHAnsi" w:cstheme="minorHAnsi"/>
        </w:rPr>
        <w:t xml:space="preserve"> </w:t>
      </w:r>
      <w:r w:rsidR="00F90508">
        <w:rPr>
          <w:rFonts w:asciiTheme="minorHAnsi" w:hAnsiTheme="minorHAnsi" w:cstheme="minorHAnsi"/>
        </w:rPr>
        <w:t xml:space="preserve">in the medium term will </w:t>
      </w:r>
      <w:r w:rsidR="00AC7F79" w:rsidRPr="00AC7F79">
        <w:rPr>
          <w:rFonts w:asciiTheme="minorHAnsi" w:hAnsiTheme="minorHAnsi" w:cstheme="minorHAnsi"/>
        </w:rPr>
        <w:t xml:space="preserve">identify </w:t>
      </w:r>
      <w:r w:rsidR="00F90508">
        <w:rPr>
          <w:rFonts w:asciiTheme="minorHAnsi" w:hAnsiTheme="minorHAnsi" w:cstheme="minorHAnsi"/>
        </w:rPr>
        <w:t xml:space="preserve">additional funding </w:t>
      </w:r>
      <w:r w:rsidR="00AC7F79" w:rsidRPr="00AC7F79">
        <w:rPr>
          <w:rFonts w:asciiTheme="minorHAnsi" w:hAnsiTheme="minorHAnsi" w:cstheme="minorHAnsi"/>
        </w:rPr>
        <w:t xml:space="preserve">to increase total allocations to </w:t>
      </w:r>
      <w:r w:rsidR="00F90508">
        <w:rPr>
          <w:rFonts w:asciiTheme="minorHAnsi" w:hAnsiTheme="minorHAnsi" w:cstheme="minorHAnsi"/>
        </w:rPr>
        <w:t>L</w:t>
      </w:r>
      <w:r w:rsidR="00AC7F79" w:rsidRPr="00AC7F79">
        <w:rPr>
          <w:rFonts w:asciiTheme="minorHAnsi" w:hAnsiTheme="minorHAnsi" w:cstheme="minorHAnsi"/>
        </w:rPr>
        <w:t xml:space="preserve">ocal </w:t>
      </w:r>
      <w:r w:rsidR="00F90508">
        <w:rPr>
          <w:rFonts w:asciiTheme="minorHAnsi" w:hAnsiTheme="minorHAnsi" w:cstheme="minorHAnsi"/>
        </w:rPr>
        <w:t>G</w:t>
      </w:r>
      <w:r w:rsidR="00AC7F79" w:rsidRPr="00AC7F79">
        <w:rPr>
          <w:rFonts w:asciiTheme="minorHAnsi" w:hAnsiTheme="minorHAnsi" w:cstheme="minorHAnsi"/>
        </w:rPr>
        <w:t xml:space="preserve">overnment grants to reduce the impact on </w:t>
      </w:r>
      <w:r w:rsidR="009E5D67">
        <w:rPr>
          <w:rFonts w:asciiTheme="minorHAnsi" w:hAnsiTheme="minorHAnsi" w:cstheme="minorHAnsi"/>
        </w:rPr>
        <w:t xml:space="preserve">Local Governments </w:t>
      </w:r>
      <w:r w:rsidR="00AC7F79" w:rsidRPr="00AC7F79">
        <w:rPr>
          <w:rFonts w:asciiTheme="minorHAnsi" w:hAnsiTheme="minorHAnsi" w:cstheme="minorHAnsi"/>
        </w:rPr>
        <w:t>receiving a smaller share of overall allocations</w:t>
      </w:r>
      <w:r w:rsidR="00A169C5">
        <w:rPr>
          <w:rFonts w:asciiTheme="minorHAnsi" w:hAnsiTheme="minorHAnsi" w:cstheme="minorHAnsi"/>
        </w:rPr>
        <w:t xml:space="preserve"> under the new formulae</w:t>
      </w:r>
      <w:r w:rsidR="00AC7F79" w:rsidRPr="00AC7F79">
        <w:rPr>
          <w:rFonts w:asciiTheme="minorHAnsi" w:hAnsiTheme="minorHAnsi" w:cstheme="minorHAnsi"/>
        </w:rPr>
        <w:t>.</w:t>
      </w:r>
    </w:p>
    <w:p w:rsidR="00AC7F79" w:rsidRDefault="00AC7F79" w:rsidP="00AC7F79">
      <w:pPr>
        <w:pStyle w:val="BodyText"/>
        <w:rPr>
          <w:rFonts w:asciiTheme="minorHAnsi" w:hAnsiTheme="minorHAnsi" w:cstheme="minorHAnsi"/>
        </w:rPr>
      </w:pPr>
      <w:r w:rsidRPr="00AC7F79">
        <w:rPr>
          <w:rFonts w:asciiTheme="minorHAnsi" w:hAnsiTheme="minorHAnsi" w:cstheme="minorHAnsi"/>
        </w:rPr>
        <w:t>To enable the transparent administration of formulae, the Ministry has developed the Online Transfer Information System (OTIMS</w:t>
      </w:r>
      <w:r w:rsidR="00900C30" w:rsidRPr="00AC7F79">
        <w:rPr>
          <w:rFonts w:asciiTheme="minorHAnsi" w:hAnsiTheme="minorHAnsi" w:cstheme="minorHAnsi"/>
        </w:rPr>
        <w:t>), which</w:t>
      </w:r>
      <w:r w:rsidRPr="00AC7F79">
        <w:rPr>
          <w:rFonts w:asciiTheme="minorHAnsi" w:hAnsiTheme="minorHAnsi" w:cstheme="minorHAnsi"/>
        </w:rPr>
        <w:t xml:space="preserve"> is hosted on the budget website.  Visit </w:t>
      </w:r>
      <w:hyperlink r:id="rId9" w:history="1">
        <w:r w:rsidRPr="00AC7F79">
          <w:rPr>
            <w:rStyle w:val="Hyperlink"/>
            <w:rFonts w:asciiTheme="minorHAnsi" w:hAnsiTheme="minorHAnsi" w:cstheme="minorHAnsi"/>
          </w:rPr>
          <w:t>www.budget.go.ug/fiscal_transfers</w:t>
        </w:r>
      </w:hyperlink>
      <w:r w:rsidRPr="00AC7F79">
        <w:rPr>
          <w:rFonts w:asciiTheme="minorHAnsi" w:hAnsiTheme="minorHAnsi" w:cstheme="minorHAnsi"/>
        </w:rPr>
        <w:t xml:space="preserve">  to view allocation formulae and download your BCC allocations.</w:t>
      </w:r>
    </w:p>
    <w:p w:rsidR="00A169C5" w:rsidRPr="00AC7F79" w:rsidRDefault="00A169C5" w:rsidP="00AC7F79">
      <w:pPr>
        <w:pStyle w:val="BodyText"/>
        <w:rPr>
          <w:rFonts w:asciiTheme="minorHAnsi" w:hAnsiTheme="minorHAnsi" w:cstheme="minorHAnsi"/>
        </w:rPr>
      </w:pPr>
    </w:p>
    <w:p w:rsidR="00AC7F79" w:rsidRPr="00A169C5" w:rsidRDefault="00AC7F79" w:rsidP="00A169C5">
      <w:pPr>
        <w:pStyle w:val="Heading2"/>
        <w:numPr>
          <w:ilvl w:val="1"/>
          <w:numId w:val="11"/>
        </w:numPr>
        <w:spacing w:before="0" w:after="250"/>
        <w:ind w:left="180" w:hanging="180"/>
        <w:jc w:val="left"/>
        <w:rPr>
          <w:rFonts w:asciiTheme="minorHAnsi" w:hAnsiTheme="minorHAnsi"/>
          <w:b/>
        </w:rPr>
      </w:pPr>
      <w:bookmarkStart w:id="16" w:name="_Toc433901614"/>
      <w:bookmarkStart w:id="17" w:name="_Toc442460987"/>
      <w:bookmarkStart w:id="18" w:name="_Toc426371716"/>
      <w:bookmarkEnd w:id="16"/>
      <w:r w:rsidRPr="00A169C5">
        <w:rPr>
          <w:rFonts w:asciiTheme="minorHAnsi" w:hAnsiTheme="minorHAnsi"/>
          <w:b/>
        </w:rPr>
        <w:t>Focus on accountability for allocation decisions, expenditure and results.</w:t>
      </w:r>
      <w:bookmarkEnd w:id="17"/>
      <w:r w:rsidRPr="00A169C5">
        <w:rPr>
          <w:rFonts w:asciiTheme="minorHAnsi" w:hAnsiTheme="minorHAnsi"/>
          <w:b/>
        </w:rPr>
        <w:t xml:space="preserve"> </w:t>
      </w:r>
    </w:p>
    <w:p w:rsidR="00AC7F79" w:rsidRPr="00AC7F79" w:rsidRDefault="00AC7F79" w:rsidP="00AC7F79">
      <w:pPr>
        <w:pStyle w:val="BodyText"/>
        <w:rPr>
          <w:rFonts w:asciiTheme="minorHAnsi" w:hAnsiTheme="minorHAnsi"/>
        </w:rPr>
      </w:pPr>
      <w:r w:rsidRPr="00AC7F79">
        <w:rPr>
          <w:rFonts w:asciiTheme="minorHAnsi" w:hAnsiTheme="minorHAnsi"/>
        </w:rPr>
        <w:t>Th</w:t>
      </w:r>
      <w:r w:rsidR="00A71D04">
        <w:rPr>
          <w:rFonts w:asciiTheme="minorHAnsi" w:hAnsiTheme="minorHAnsi"/>
        </w:rPr>
        <w:t>i</w:t>
      </w:r>
      <w:r w:rsidR="00C27AE2">
        <w:rPr>
          <w:rFonts w:asciiTheme="minorHAnsi" w:hAnsiTheme="minorHAnsi"/>
        </w:rPr>
        <w:t xml:space="preserve">s reform aims at giving greater </w:t>
      </w:r>
      <w:r w:rsidRPr="00AC7F79">
        <w:rPr>
          <w:rFonts w:asciiTheme="minorHAnsi" w:hAnsiTheme="minorHAnsi"/>
        </w:rPr>
        <w:t xml:space="preserve">discretion to </w:t>
      </w:r>
      <w:r w:rsidR="009E5D67">
        <w:rPr>
          <w:rFonts w:asciiTheme="minorHAnsi" w:hAnsiTheme="minorHAnsi"/>
        </w:rPr>
        <w:t xml:space="preserve">Local Governments </w:t>
      </w:r>
      <w:r w:rsidRPr="00AC7F79">
        <w:rPr>
          <w:rFonts w:asciiTheme="minorHAnsi" w:hAnsiTheme="minorHAnsi"/>
        </w:rPr>
        <w:t>by limiting the extent of earmarking</w:t>
      </w:r>
      <w:r w:rsidR="00A71D04">
        <w:rPr>
          <w:rFonts w:asciiTheme="minorHAnsi" w:hAnsiTheme="minorHAnsi"/>
        </w:rPr>
        <w:t xml:space="preserve"> </w:t>
      </w:r>
      <w:r w:rsidR="00A169C5">
        <w:rPr>
          <w:rFonts w:asciiTheme="minorHAnsi" w:hAnsiTheme="minorHAnsi"/>
        </w:rPr>
        <w:t>for</w:t>
      </w:r>
      <w:r w:rsidR="00A71D04">
        <w:rPr>
          <w:rFonts w:asciiTheme="minorHAnsi" w:hAnsiTheme="minorHAnsi"/>
        </w:rPr>
        <w:t xml:space="preserve"> grant</w:t>
      </w:r>
      <w:r w:rsidR="00A169C5">
        <w:rPr>
          <w:rFonts w:asciiTheme="minorHAnsi" w:hAnsiTheme="minorHAnsi"/>
        </w:rPr>
        <w:t>s.</w:t>
      </w:r>
      <w:r w:rsidRPr="00AC7F79">
        <w:rPr>
          <w:rFonts w:asciiTheme="minorHAnsi" w:hAnsiTheme="minorHAnsi"/>
        </w:rPr>
        <w:t xml:space="preserve"> However</w:t>
      </w:r>
      <w:r w:rsidR="00830CBE">
        <w:rPr>
          <w:rFonts w:asciiTheme="minorHAnsi" w:hAnsiTheme="minorHAnsi"/>
        </w:rPr>
        <w:t>,</w:t>
      </w:r>
      <w:r w:rsidRPr="00AC7F79">
        <w:rPr>
          <w:rFonts w:asciiTheme="minorHAnsi" w:hAnsiTheme="minorHAnsi"/>
        </w:rPr>
        <w:t xml:space="preserve"> this must be accompanied by reforms to improve accountability for the results of those allocation decisions. </w:t>
      </w:r>
    </w:p>
    <w:p w:rsidR="00AC7F79" w:rsidRPr="00AC7F79" w:rsidRDefault="00A71D04" w:rsidP="00AC7F79">
      <w:pPr>
        <w:pStyle w:val="BodyText"/>
        <w:rPr>
          <w:rFonts w:asciiTheme="minorHAnsi" w:hAnsiTheme="minorHAnsi"/>
          <w:lang w:eastAsia="en-GB"/>
        </w:rPr>
      </w:pPr>
      <w:r>
        <w:rPr>
          <w:rFonts w:asciiTheme="minorHAnsi" w:hAnsiTheme="minorHAnsi"/>
          <w:lang w:eastAsia="en-GB"/>
        </w:rPr>
        <w:t>O</w:t>
      </w:r>
      <w:r w:rsidR="00AC7F79" w:rsidRPr="00AC7F79">
        <w:rPr>
          <w:rFonts w:asciiTheme="minorHAnsi" w:hAnsiTheme="minorHAnsi"/>
          <w:lang w:eastAsia="en-GB"/>
        </w:rPr>
        <w:t xml:space="preserve">ngoing </w:t>
      </w:r>
      <w:r>
        <w:rPr>
          <w:rFonts w:asciiTheme="minorHAnsi" w:hAnsiTheme="minorHAnsi"/>
          <w:lang w:eastAsia="en-GB"/>
        </w:rPr>
        <w:t>budget reforms</w:t>
      </w:r>
      <w:r w:rsidRPr="00AC7F79">
        <w:rPr>
          <w:rFonts w:asciiTheme="minorHAnsi" w:hAnsiTheme="minorHAnsi"/>
          <w:lang w:eastAsia="en-GB"/>
        </w:rPr>
        <w:t xml:space="preserve"> </w:t>
      </w:r>
      <w:r w:rsidR="00AC7F79" w:rsidRPr="00AC7F79">
        <w:rPr>
          <w:rFonts w:asciiTheme="minorHAnsi" w:hAnsiTheme="minorHAnsi"/>
          <w:lang w:eastAsia="en-GB"/>
        </w:rPr>
        <w:t xml:space="preserve">such as IFMS, </w:t>
      </w:r>
      <w:proofErr w:type="gramStart"/>
      <w:r w:rsidR="00AC7F79" w:rsidRPr="00AC7F79">
        <w:rPr>
          <w:rFonts w:asciiTheme="minorHAnsi" w:hAnsiTheme="minorHAnsi"/>
          <w:lang w:eastAsia="en-GB"/>
        </w:rPr>
        <w:t>online</w:t>
      </w:r>
      <w:proofErr w:type="gramEnd"/>
      <w:r w:rsidR="00AC7F79" w:rsidRPr="00AC7F79">
        <w:rPr>
          <w:rFonts w:asciiTheme="minorHAnsi" w:hAnsiTheme="minorHAnsi"/>
          <w:lang w:eastAsia="en-GB"/>
        </w:rPr>
        <w:t>-P</w:t>
      </w:r>
      <w:r>
        <w:rPr>
          <w:rFonts w:asciiTheme="minorHAnsi" w:hAnsiTheme="minorHAnsi"/>
          <w:lang w:eastAsia="en-GB"/>
        </w:rPr>
        <w:t xml:space="preserve">erformance </w:t>
      </w:r>
      <w:r w:rsidR="006B77A3">
        <w:rPr>
          <w:rFonts w:asciiTheme="minorHAnsi" w:hAnsiTheme="minorHAnsi"/>
          <w:lang w:eastAsia="en-GB"/>
        </w:rPr>
        <w:t>Budgeting System (P</w:t>
      </w:r>
      <w:r w:rsidR="006B77A3" w:rsidRPr="00AC7F79">
        <w:rPr>
          <w:rFonts w:asciiTheme="minorHAnsi" w:hAnsiTheme="minorHAnsi"/>
          <w:lang w:eastAsia="en-GB"/>
        </w:rPr>
        <w:t>B</w:t>
      </w:r>
      <w:r w:rsidR="00C27AE2">
        <w:rPr>
          <w:rFonts w:asciiTheme="minorHAnsi" w:hAnsiTheme="minorHAnsi"/>
          <w:lang w:eastAsia="en-GB"/>
        </w:rPr>
        <w:t>S</w:t>
      </w:r>
      <w:r>
        <w:rPr>
          <w:rFonts w:asciiTheme="minorHAnsi" w:hAnsiTheme="minorHAnsi"/>
          <w:lang w:eastAsia="en-GB"/>
        </w:rPr>
        <w:t>)</w:t>
      </w:r>
      <w:r w:rsidR="00AC7F79" w:rsidRPr="00AC7F79">
        <w:rPr>
          <w:rFonts w:asciiTheme="minorHAnsi" w:hAnsiTheme="minorHAnsi"/>
          <w:lang w:eastAsia="en-GB"/>
        </w:rPr>
        <w:t xml:space="preserve"> and the </w:t>
      </w:r>
      <w:r>
        <w:rPr>
          <w:rFonts w:asciiTheme="minorHAnsi" w:hAnsiTheme="minorHAnsi"/>
          <w:lang w:eastAsia="en-GB"/>
        </w:rPr>
        <w:t xml:space="preserve">Budget </w:t>
      </w:r>
      <w:r w:rsidR="006B77A3">
        <w:rPr>
          <w:rFonts w:asciiTheme="minorHAnsi" w:hAnsiTheme="minorHAnsi"/>
          <w:lang w:eastAsia="en-GB"/>
        </w:rPr>
        <w:t xml:space="preserve">Transparency </w:t>
      </w:r>
      <w:r>
        <w:rPr>
          <w:rFonts w:asciiTheme="minorHAnsi" w:hAnsiTheme="minorHAnsi"/>
          <w:lang w:eastAsia="en-GB"/>
        </w:rPr>
        <w:t xml:space="preserve">Initiatives like </w:t>
      </w:r>
      <w:r w:rsidR="006B77A3">
        <w:rPr>
          <w:rFonts w:asciiTheme="minorHAnsi" w:hAnsiTheme="minorHAnsi"/>
          <w:lang w:eastAsia="en-GB"/>
        </w:rPr>
        <w:t xml:space="preserve">the </w:t>
      </w:r>
      <w:r w:rsidR="006B77A3" w:rsidRPr="00AC7F79">
        <w:rPr>
          <w:rFonts w:asciiTheme="minorHAnsi" w:hAnsiTheme="minorHAnsi"/>
          <w:lang w:eastAsia="en-GB"/>
        </w:rPr>
        <w:t xml:space="preserve">Budget Call Centre </w:t>
      </w:r>
      <w:r w:rsidR="00AC7F79" w:rsidRPr="00AC7F79">
        <w:rPr>
          <w:rFonts w:asciiTheme="minorHAnsi" w:hAnsiTheme="minorHAnsi"/>
          <w:lang w:eastAsia="en-GB"/>
        </w:rPr>
        <w:t xml:space="preserve">and </w:t>
      </w:r>
      <w:r w:rsidR="006B77A3" w:rsidRPr="00AC7F79">
        <w:rPr>
          <w:rFonts w:asciiTheme="minorHAnsi" w:hAnsiTheme="minorHAnsi"/>
          <w:lang w:eastAsia="en-GB"/>
        </w:rPr>
        <w:t xml:space="preserve">Website </w:t>
      </w:r>
      <w:r>
        <w:rPr>
          <w:rFonts w:asciiTheme="minorHAnsi" w:hAnsiTheme="minorHAnsi"/>
          <w:lang w:eastAsia="en-GB"/>
        </w:rPr>
        <w:t xml:space="preserve">have </w:t>
      </w:r>
      <w:r w:rsidR="00AC7F79" w:rsidRPr="00AC7F79">
        <w:rPr>
          <w:rFonts w:asciiTheme="minorHAnsi" w:hAnsiTheme="minorHAnsi"/>
          <w:lang w:eastAsia="en-GB"/>
        </w:rPr>
        <w:t>provided a solid platform to establish and strengthen feedback loops which have the potential to ensure stronger accountability. These foundations will be built on in four areas.</w:t>
      </w:r>
    </w:p>
    <w:p w:rsidR="008E3112" w:rsidRPr="00C27AE2" w:rsidRDefault="00AC7F79" w:rsidP="00C27AE2">
      <w:pPr>
        <w:pStyle w:val="Heading3"/>
        <w:numPr>
          <w:ilvl w:val="0"/>
          <w:numId w:val="0"/>
        </w:numPr>
        <w:rPr>
          <w:rFonts w:asciiTheme="minorHAnsi" w:hAnsiTheme="minorHAnsi"/>
          <w:b/>
        </w:rPr>
      </w:pPr>
      <w:r w:rsidRPr="00C27AE2">
        <w:rPr>
          <w:rFonts w:asciiTheme="minorHAnsi" w:hAnsiTheme="minorHAnsi"/>
          <w:b/>
        </w:rPr>
        <w:t>Focusing on allocation decisions and results during the budget process</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Currently, accountability is enforced predominantly through input controls. </w:t>
      </w:r>
      <w:r w:rsidR="00C27AE2">
        <w:rPr>
          <w:rFonts w:asciiTheme="minorHAnsi" w:hAnsiTheme="minorHAnsi"/>
          <w:lang w:eastAsia="en-GB"/>
        </w:rPr>
        <w:t xml:space="preserve">Input controls check whether Local Governments spend their budgets on certain types of spending (e.g. wages or allowances) rather than what outputs are produced. </w:t>
      </w:r>
      <w:r w:rsidRPr="00AC7F79">
        <w:rPr>
          <w:rFonts w:asciiTheme="minorHAnsi" w:hAnsiTheme="minorHAnsi"/>
          <w:lang w:eastAsia="en-GB"/>
        </w:rPr>
        <w:t xml:space="preserve">These can restrict one of the key benefits of decentralisation – the ability to mix inputs to respond to local preferences or differences in the local context. It can also draw attention away from the overarching goal to improve public services at the </w:t>
      </w:r>
      <w:r w:rsidR="00C55A05">
        <w:rPr>
          <w:rFonts w:asciiTheme="minorHAnsi" w:hAnsiTheme="minorHAnsi"/>
          <w:lang w:eastAsia="en-GB"/>
        </w:rPr>
        <w:t xml:space="preserve">Local Government </w:t>
      </w:r>
      <w:r w:rsidRPr="00AC7F79">
        <w:rPr>
          <w:rFonts w:asciiTheme="minorHAnsi" w:hAnsiTheme="minorHAnsi"/>
          <w:lang w:eastAsia="en-GB"/>
        </w:rPr>
        <w:t>level.</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Changes will be introduced to refocus engagement with </w:t>
      </w:r>
      <w:r w:rsidR="009E5D67">
        <w:rPr>
          <w:rFonts w:asciiTheme="minorHAnsi" w:hAnsiTheme="minorHAnsi"/>
          <w:lang w:eastAsia="en-GB"/>
        </w:rPr>
        <w:t xml:space="preserve">Local Governments </w:t>
      </w:r>
      <w:r w:rsidRPr="00AC7F79">
        <w:rPr>
          <w:rFonts w:asciiTheme="minorHAnsi" w:hAnsiTheme="minorHAnsi"/>
          <w:lang w:eastAsia="en-GB"/>
        </w:rPr>
        <w:t xml:space="preserve">on allocation decisions during the budget process. In particular, the focus will be on which outputs are funded in the budget and whether decisions are consistent with specific sector guidance in the </w:t>
      </w:r>
      <w:r w:rsidR="00830CBE">
        <w:rPr>
          <w:rFonts w:asciiTheme="minorHAnsi" w:hAnsiTheme="minorHAnsi"/>
          <w:lang w:eastAsia="en-GB"/>
        </w:rPr>
        <w:t xml:space="preserve">Sector </w:t>
      </w:r>
      <w:r w:rsidRPr="00AC7F79">
        <w:rPr>
          <w:rFonts w:asciiTheme="minorHAnsi" w:hAnsiTheme="minorHAnsi"/>
          <w:lang w:eastAsia="en-GB"/>
        </w:rPr>
        <w:t xml:space="preserve">Grant </w:t>
      </w:r>
      <w:r w:rsidR="00830CBE">
        <w:rPr>
          <w:rFonts w:asciiTheme="minorHAnsi" w:hAnsiTheme="minorHAnsi"/>
          <w:lang w:eastAsia="en-GB"/>
        </w:rPr>
        <w:t xml:space="preserve">and </w:t>
      </w:r>
      <w:r w:rsidRPr="00AC7F79">
        <w:rPr>
          <w:rFonts w:asciiTheme="minorHAnsi" w:hAnsiTheme="minorHAnsi"/>
          <w:lang w:eastAsia="en-GB"/>
        </w:rPr>
        <w:t xml:space="preserve">Budget </w:t>
      </w:r>
      <w:r w:rsidR="00830CBE">
        <w:rPr>
          <w:rFonts w:asciiTheme="minorHAnsi" w:hAnsiTheme="minorHAnsi"/>
          <w:lang w:eastAsia="en-GB"/>
        </w:rPr>
        <w:t>Guidelines</w:t>
      </w:r>
      <w:r w:rsidR="002D78F8">
        <w:rPr>
          <w:rFonts w:asciiTheme="minorHAnsi" w:hAnsiTheme="minorHAnsi"/>
          <w:lang w:eastAsia="en-GB"/>
        </w:rPr>
        <w:t xml:space="preserve">. </w:t>
      </w:r>
    </w:p>
    <w:p w:rsidR="00AC7F79" w:rsidRPr="00AC7F79" w:rsidRDefault="002D78F8" w:rsidP="00AC7F79">
      <w:pPr>
        <w:pStyle w:val="BodyText"/>
        <w:rPr>
          <w:rFonts w:asciiTheme="minorHAnsi" w:hAnsiTheme="minorHAnsi"/>
        </w:rPr>
      </w:pPr>
      <w:r>
        <w:rPr>
          <w:rFonts w:asciiTheme="minorHAnsi" w:hAnsiTheme="minorHAnsi"/>
        </w:rPr>
        <w:t>These s</w:t>
      </w:r>
      <w:r w:rsidR="00AC7F79" w:rsidRPr="00AC7F79">
        <w:rPr>
          <w:rFonts w:asciiTheme="minorHAnsi" w:hAnsiTheme="minorHAnsi"/>
        </w:rPr>
        <w:t xml:space="preserve">ector budget requirements will include thresholds (minimum or maximum shares) for allocations to wage, lower local services, capacity development and infrastructure spending within a </w:t>
      </w:r>
      <w:r w:rsidR="00AC7F79" w:rsidRPr="00AC7F79">
        <w:rPr>
          <w:rFonts w:asciiTheme="minorHAnsi" w:hAnsiTheme="minorHAnsi"/>
        </w:rPr>
        <w:lastRenderedPageBreak/>
        <w:t xml:space="preserve">Vote Function. There will be lists of outputs which may be budgeted within the sector, as well as guidance on areas such as how to allocate resources between lower </w:t>
      </w:r>
      <w:r w:rsidR="009E5D67">
        <w:rPr>
          <w:rFonts w:asciiTheme="minorHAnsi" w:hAnsiTheme="minorHAnsi"/>
        </w:rPr>
        <w:t xml:space="preserve">Local Governments </w:t>
      </w:r>
      <w:r w:rsidR="00AC7F79" w:rsidRPr="00AC7F79">
        <w:rPr>
          <w:rFonts w:asciiTheme="minorHAnsi" w:hAnsiTheme="minorHAnsi"/>
        </w:rPr>
        <w:t xml:space="preserve">and service providers. As long as these broad requirements are met, </w:t>
      </w:r>
      <w:r w:rsidR="009E5D67">
        <w:rPr>
          <w:rFonts w:asciiTheme="minorHAnsi" w:hAnsiTheme="minorHAnsi"/>
        </w:rPr>
        <w:t xml:space="preserve">Local Governments </w:t>
      </w:r>
      <w:r w:rsidR="00AC7F79" w:rsidRPr="00AC7F79">
        <w:rPr>
          <w:rFonts w:asciiTheme="minorHAnsi" w:hAnsiTheme="minorHAnsi"/>
        </w:rPr>
        <w:t>will have discretion to allocate more of their budget to areas they need. For example, to increase their capital stock, hire contract staff or improve the quality of services.</w:t>
      </w:r>
    </w:p>
    <w:p w:rsidR="002D78F8" w:rsidRDefault="00AC7F79" w:rsidP="00AC7F79">
      <w:pPr>
        <w:pStyle w:val="BodyText"/>
        <w:rPr>
          <w:rFonts w:asciiTheme="minorHAnsi" w:hAnsiTheme="minorHAnsi"/>
          <w:lang w:eastAsia="en-GB"/>
        </w:rPr>
      </w:pPr>
      <w:r w:rsidRPr="00AC7F79">
        <w:rPr>
          <w:rFonts w:asciiTheme="minorHAnsi" w:hAnsiTheme="minorHAnsi"/>
          <w:lang w:eastAsia="en-GB"/>
        </w:rPr>
        <w:t xml:space="preserve">Once </w:t>
      </w:r>
      <w:r w:rsidR="009E5D67">
        <w:rPr>
          <w:rFonts w:asciiTheme="minorHAnsi" w:hAnsiTheme="minorHAnsi"/>
          <w:lang w:eastAsia="en-GB"/>
        </w:rPr>
        <w:t xml:space="preserve">Local Governments </w:t>
      </w:r>
      <w:r w:rsidRPr="00AC7F79">
        <w:rPr>
          <w:rFonts w:asciiTheme="minorHAnsi" w:hAnsiTheme="minorHAnsi"/>
          <w:lang w:eastAsia="en-GB"/>
        </w:rPr>
        <w:t>have submitted Budget Framework Papers, Sectors will host a joint review of Sector Budgets. Thi</w:t>
      </w:r>
      <w:r w:rsidR="002D78F8">
        <w:rPr>
          <w:rFonts w:asciiTheme="minorHAnsi" w:hAnsiTheme="minorHAnsi"/>
          <w:lang w:eastAsia="en-GB"/>
        </w:rPr>
        <w:t>s will be introduced in the 2017/18</w:t>
      </w:r>
      <w:r w:rsidRPr="00AC7F79">
        <w:rPr>
          <w:rFonts w:asciiTheme="minorHAnsi" w:hAnsiTheme="minorHAnsi"/>
          <w:lang w:eastAsia="en-GB"/>
        </w:rPr>
        <w:t xml:space="preserve"> budget process from November </w:t>
      </w:r>
      <w:r w:rsidR="00C27AE2">
        <w:rPr>
          <w:rFonts w:asciiTheme="minorHAnsi" w:hAnsiTheme="minorHAnsi"/>
          <w:lang w:eastAsia="en-GB"/>
        </w:rPr>
        <w:t>to</w:t>
      </w:r>
      <w:r w:rsidRPr="00AC7F79">
        <w:rPr>
          <w:rFonts w:asciiTheme="minorHAnsi" w:hAnsiTheme="minorHAnsi"/>
          <w:lang w:eastAsia="en-GB"/>
        </w:rPr>
        <w:t xml:space="preserve"> January. Stakeholders will jointly evaluate compliance of </w:t>
      </w:r>
      <w:r w:rsidR="009E5D67">
        <w:rPr>
          <w:rFonts w:asciiTheme="minorHAnsi" w:hAnsiTheme="minorHAnsi"/>
          <w:lang w:eastAsia="en-GB"/>
        </w:rPr>
        <w:t xml:space="preserve">Local Governments </w:t>
      </w:r>
      <w:r w:rsidRPr="00AC7F79">
        <w:rPr>
          <w:rFonts w:asciiTheme="minorHAnsi" w:hAnsiTheme="minorHAnsi"/>
          <w:lang w:eastAsia="en-GB"/>
        </w:rPr>
        <w:t xml:space="preserve">(and line ministries) with </w:t>
      </w:r>
      <w:r w:rsidR="002D78F8">
        <w:rPr>
          <w:rFonts w:asciiTheme="minorHAnsi" w:hAnsiTheme="minorHAnsi"/>
          <w:lang w:eastAsia="en-GB"/>
        </w:rPr>
        <w:t xml:space="preserve">high-level </w:t>
      </w:r>
      <w:r w:rsidR="00C27AE2">
        <w:rPr>
          <w:rFonts w:asciiTheme="minorHAnsi" w:hAnsiTheme="minorHAnsi"/>
          <w:lang w:eastAsia="en-GB"/>
        </w:rPr>
        <w:t>sectoral</w:t>
      </w:r>
      <w:r w:rsidRPr="00AC7F79">
        <w:rPr>
          <w:rFonts w:asciiTheme="minorHAnsi" w:hAnsiTheme="minorHAnsi"/>
          <w:lang w:eastAsia="en-GB"/>
        </w:rPr>
        <w:t xml:space="preserve"> and cross-sectoral budget </w:t>
      </w:r>
      <w:r w:rsidR="00FD2163">
        <w:rPr>
          <w:rFonts w:asciiTheme="minorHAnsi" w:hAnsiTheme="minorHAnsi"/>
          <w:lang w:eastAsia="en-GB"/>
        </w:rPr>
        <w:t>guidelines</w:t>
      </w:r>
      <w:r w:rsidRPr="00AC7F79">
        <w:rPr>
          <w:rFonts w:asciiTheme="minorHAnsi" w:hAnsiTheme="minorHAnsi"/>
          <w:lang w:eastAsia="en-GB"/>
        </w:rPr>
        <w:t xml:space="preserve">. Any adjustments needed will be communicated alongside the Second Budget Call Circular issued by </w:t>
      </w:r>
      <w:proofErr w:type="spellStart"/>
      <w:r w:rsidRPr="00AC7F79">
        <w:rPr>
          <w:rFonts w:asciiTheme="minorHAnsi" w:hAnsiTheme="minorHAnsi"/>
          <w:lang w:eastAsia="en-GB"/>
        </w:rPr>
        <w:t>MoFPED</w:t>
      </w:r>
      <w:proofErr w:type="spellEnd"/>
      <w:r w:rsidRPr="00AC7F79">
        <w:rPr>
          <w:rFonts w:asciiTheme="minorHAnsi" w:hAnsiTheme="minorHAnsi"/>
          <w:lang w:eastAsia="en-GB"/>
        </w:rPr>
        <w:t xml:space="preserve"> in February and will need to be incorporated into the budget estimates </w:t>
      </w:r>
      <w:r w:rsidR="002D78F8">
        <w:rPr>
          <w:rFonts w:asciiTheme="minorHAnsi" w:hAnsiTheme="minorHAnsi"/>
          <w:lang w:eastAsia="en-GB"/>
        </w:rPr>
        <w:t>before 15 March</w:t>
      </w:r>
      <w:r w:rsidR="00C27AE2">
        <w:rPr>
          <w:rFonts w:asciiTheme="minorHAnsi" w:hAnsiTheme="minorHAnsi"/>
          <w:lang w:eastAsia="en-GB"/>
        </w:rPr>
        <w:t>.</w:t>
      </w:r>
      <w:r w:rsidR="00EF419C">
        <w:rPr>
          <w:rFonts w:asciiTheme="minorHAnsi" w:hAnsiTheme="minorHAnsi"/>
          <w:lang w:eastAsia="en-GB"/>
        </w:rPr>
        <w:t xml:space="preserve"> </w:t>
      </w:r>
    </w:p>
    <w:p w:rsidR="00AC7F79" w:rsidRPr="00AC7F79" w:rsidRDefault="002D78F8" w:rsidP="00AC7F79">
      <w:pPr>
        <w:pStyle w:val="BodyText"/>
        <w:rPr>
          <w:rFonts w:asciiTheme="minorHAnsi" w:hAnsiTheme="minorHAnsi"/>
          <w:lang w:eastAsia="en-GB"/>
        </w:rPr>
      </w:pPr>
      <w:r>
        <w:rPr>
          <w:rFonts w:asciiTheme="minorHAnsi" w:hAnsiTheme="minorHAnsi"/>
          <w:lang w:eastAsia="en-GB"/>
        </w:rPr>
        <w:t>Starting in 2016/17, Draft E</w:t>
      </w:r>
      <w:r w:rsidR="00AC7F79" w:rsidRPr="00AC7F79">
        <w:rPr>
          <w:rFonts w:asciiTheme="minorHAnsi" w:hAnsiTheme="minorHAnsi"/>
          <w:lang w:eastAsia="en-GB"/>
        </w:rPr>
        <w:t xml:space="preserve">stimates will be reviewed for compliance </w:t>
      </w:r>
      <w:r>
        <w:rPr>
          <w:rFonts w:asciiTheme="minorHAnsi" w:hAnsiTheme="minorHAnsi"/>
          <w:lang w:eastAsia="en-GB"/>
        </w:rPr>
        <w:t xml:space="preserve">with more detailed budget requirements </w:t>
      </w:r>
      <w:r w:rsidR="00AC7F79" w:rsidRPr="00AC7F79">
        <w:rPr>
          <w:rFonts w:asciiTheme="minorHAnsi" w:hAnsiTheme="minorHAnsi"/>
          <w:lang w:eastAsia="en-GB"/>
        </w:rPr>
        <w:t>in April</w:t>
      </w:r>
      <w:r>
        <w:rPr>
          <w:rFonts w:asciiTheme="minorHAnsi" w:hAnsiTheme="minorHAnsi"/>
          <w:lang w:eastAsia="en-GB"/>
        </w:rPr>
        <w:t>. The assessment will be done by an independent firm, using the Budget Requirements Assessment Table (BRAT) included in the Sector Grant and Budget Guidelines. C</w:t>
      </w:r>
      <w:r w:rsidR="00AC7F79" w:rsidRPr="00AC7F79">
        <w:rPr>
          <w:rFonts w:asciiTheme="minorHAnsi" w:hAnsiTheme="minorHAnsi"/>
          <w:lang w:eastAsia="en-GB"/>
        </w:rPr>
        <w:t xml:space="preserve">hanges can be made before the Performance Contract is signed at the end of June. Failing to adhere to the guidance provided will mean the </w:t>
      </w:r>
      <w:r w:rsidR="00B50654" w:rsidRPr="000A32EA">
        <w:rPr>
          <w:rFonts w:asciiTheme="minorHAnsi" w:hAnsiTheme="minorHAnsi"/>
          <w:b/>
          <w:lang w:eastAsia="en-GB"/>
        </w:rPr>
        <w:t xml:space="preserve">Performance Contract will not be signed by the PS/ST </w:t>
      </w:r>
      <w:proofErr w:type="spellStart"/>
      <w:r w:rsidR="00B50654" w:rsidRPr="000A32EA">
        <w:rPr>
          <w:rFonts w:asciiTheme="minorHAnsi" w:hAnsiTheme="minorHAnsi"/>
          <w:b/>
          <w:lang w:eastAsia="en-GB"/>
        </w:rPr>
        <w:t>MoFPED</w:t>
      </w:r>
      <w:proofErr w:type="spellEnd"/>
      <w:r w:rsidR="00B50654" w:rsidRPr="000A32EA">
        <w:rPr>
          <w:rFonts w:asciiTheme="minorHAnsi" w:hAnsiTheme="minorHAnsi"/>
          <w:b/>
          <w:lang w:eastAsia="en-GB"/>
        </w:rPr>
        <w:t>.</w:t>
      </w:r>
    </w:p>
    <w:p w:rsid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This will provide an opportunity for line ministries, </w:t>
      </w:r>
      <w:r w:rsidR="009E5D67">
        <w:rPr>
          <w:rFonts w:asciiTheme="minorHAnsi" w:hAnsiTheme="minorHAnsi"/>
          <w:lang w:eastAsia="en-GB"/>
        </w:rPr>
        <w:t xml:space="preserve">Local Governments </w:t>
      </w:r>
      <w:r w:rsidRPr="00AC7F79">
        <w:rPr>
          <w:rFonts w:asciiTheme="minorHAnsi" w:hAnsiTheme="minorHAnsi"/>
          <w:lang w:eastAsia="en-GB"/>
        </w:rPr>
        <w:t xml:space="preserve">and donors to coordinate their activities before the financial year begins. Sectors will be expected to hold dialogues with </w:t>
      </w:r>
      <w:r w:rsidR="009E5D67">
        <w:rPr>
          <w:rFonts w:asciiTheme="minorHAnsi" w:hAnsiTheme="minorHAnsi"/>
          <w:lang w:eastAsia="en-GB"/>
        </w:rPr>
        <w:t xml:space="preserve">Local Governments </w:t>
      </w:r>
      <w:r w:rsidRPr="00AC7F79">
        <w:rPr>
          <w:rFonts w:asciiTheme="minorHAnsi" w:hAnsiTheme="minorHAnsi"/>
          <w:lang w:eastAsia="en-GB"/>
        </w:rPr>
        <w:t>over the alignment of national and local spending priorities.</w:t>
      </w:r>
    </w:p>
    <w:p w:rsidR="008E3112" w:rsidRPr="000A32EA" w:rsidRDefault="00AC7F79" w:rsidP="000A32EA">
      <w:pPr>
        <w:pStyle w:val="Heading3"/>
        <w:numPr>
          <w:ilvl w:val="0"/>
          <w:numId w:val="0"/>
        </w:numPr>
        <w:rPr>
          <w:rFonts w:asciiTheme="minorHAnsi" w:hAnsiTheme="minorHAnsi"/>
          <w:b/>
        </w:rPr>
      </w:pPr>
      <w:r w:rsidRPr="000A32EA">
        <w:rPr>
          <w:rFonts w:asciiTheme="minorHAnsi" w:hAnsiTheme="minorHAnsi"/>
          <w:b/>
        </w:rPr>
        <w:t>Ensuring reliable, comparable and readily-interpretable information</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The o</w:t>
      </w:r>
      <w:r w:rsidR="008357E6">
        <w:rPr>
          <w:rFonts w:asciiTheme="minorHAnsi" w:hAnsiTheme="minorHAnsi"/>
          <w:lang w:eastAsia="en-GB"/>
        </w:rPr>
        <w:t>nline Performance Budget</w:t>
      </w:r>
      <w:r w:rsidR="009C75F4">
        <w:rPr>
          <w:rFonts w:asciiTheme="minorHAnsi" w:hAnsiTheme="minorHAnsi"/>
          <w:lang w:eastAsia="en-GB"/>
        </w:rPr>
        <w:t>ing</w:t>
      </w:r>
      <w:r w:rsidR="008357E6">
        <w:rPr>
          <w:rFonts w:asciiTheme="minorHAnsi" w:hAnsiTheme="minorHAnsi"/>
          <w:lang w:eastAsia="en-GB"/>
        </w:rPr>
        <w:t xml:space="preserve"> </w:t>
      </w:r>
      <w:r w:rsidR="009C75F4">
        <w:rPr>
          <w:rFonts w:asciiTheme="minorHAnsi" w:hAnsiTheme="minorHAnsi"/>
          <w:lang w:eastAsia="en-GB"/>
        </w:rPr>
        <w:t xml:space="preserve">System </w:t>
      </w:r>
      <w:r w:rsidR="008357E6">
        <w:rPr>
          <w:rFonts w:asciiTheme="minorHAnsi" w:hAnsiTheme="minorHAnsi"/>
          <w:lang w:eastAsia="en-GB"/>
        </w:rPr>
        <w:t>(</w:t>
      </w:r>
      <w:r w:rsidR="009C75F4">
        <w:rPr>
          <w:rFonts w:asciiTheme="minorHAnsi" w:hAnsiTheme="minorHAnsi"/>
          <w:lang w:eastAsia="en-GB"/>
        </w:rPr>
        <w:t>P</w:t>
      </w:r>
      <w:r w:rsidR="009C75F4" w:rsidRPr="00AC7F79">
        <w:rPr>
          <w:rFonts w:asciiTheme="minorHAnsi" w:hAnsiTheme="minorHAnsi"/>
          <w:lang w:eastAsia="en-GB"/>
        </w:rPr>
        <w:t>B</w:t>
      </w:r>
      <w:r w:rsidR="009C75F4">
        <w:rPr>
          <w:rFonts w:asciiTheme="minorHAnsi" w:hAnsiTheme="minorHAnsi"/>
          <w:lang w:eastAsia="en-GB"/>
        </w:rPr>
        <w:t>S</w:t>
      </w:r>
      <w:r w:rsidRPr="00AC7F79">
        <w:rPr>
          <w:rFonts w:asciiTheme="minorHAnsi" w:hAnsiTheme="minorHAnsi"/>
          <w:lang w:eastAsia="en-GB"/>
        </w:rPr>
        <w:t>) and the Budget Website and Call Centre provide information in a relatively standardised form and an avenue for stakeholder feedback. This provides a strong basis for comparing the allocation decisions in the budget with the actual performance of different local governments.</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It is proposed that three changes are made to build on these foundations:</w:t>
      </w:r>
    </w:p>
    <w:p w:rsidR="00AC7F79" w:rsidRPr="00AC7F79" w:rsidRDefault="00AC7F79" w:rsidP="00EA0D5B">
      <w:pPr>
        <w:pStyle w:val="ListBullet"/>
        <w:numPr>
          <w:ilvl w:val="0"/>
          <w:numId w:val="33"/>
        </w:numPr>
        <w:ind w:right="29"/>
        <w:rPr>
          <w:rFonts w:asciiTheme="minorHAnsi" w:hAnsiTheme="minorHAnsi"/>
          <w:sz w:val="22"/>
          <w:lang w:eastAsia="en-GB"/>
        </w:rPr>
      </w:pPr>
      <w:r w:rsidRPr="00AC7F79">
        <w:rPr>
          <w:rFonts w:asciiTheme="minorHAnsi" w:hAnsiTheme="minorHAnsi"/>
          <w:sz w:val="22"/>
          <w:lang w:eastAsia="en-GB"/>
        </w:rPr>
        <w:t xml:space="preserve">The </w:t>
      </w:r>
      <w:r w:rsidR="004C6BD2">
        <w:rPr>
          <w:rFonts w:asciiTheme="minorHAnsi" w:hAnsiTheme="minorHAnsi"/>
          <w:sz w:val="22"/>
          <w:lang w:eastAsia="en-GB"/>
        </w:rPr>
        <w:t>N</w:t>
      </w:r>
      <w:r w:rsidRPr="00AC7F79">
        <w:rPr>
          <w:rFonts w:asciiTheme="minorHAnsi" w:hAnsiTheme="minorHAnsi"/>
          <w:sz w:val="22"/>
          <w:lang w:eastAsia="en-GB"/>
        </w:rPr>
        <w:t xml:space="preserve">ational Budget Framework Paper and Volume II of the Budget Estimates </w:t>
      </w:r>
      <w:r w:rsidR="00F7635B">
        <w:rPr>
          <w:rFonts w:asciiTheme="minorHAnsi" w:hAnsiTheme="minorHAnsi"/>
          <w:sz w:val="22"/>
          <w:lang w:eastAsia="en-GB"/>
        </w:rPr>
        <w:t>now</w:t>
      </w:r>
      <w:r w:rsidRPr="00AC7F79">
        <w:rPr>
          <w:rFonts w:asciiTheme="minorHAnsi" w:hAnsiTheme="minorHAnsi"/>
          <w:sz w:val="22"/>
          <w:lang w:eastAsia="en-GB"/>
        </w:rPr>
        <w:t xml:space="preserve"> include</w:t>
      </w:r>
      <w:r w:rsidR="00F7635B">
        <w:rPr>
          <w:rFonts w:asciiTheme="minorHAnsi" w:hAnsiTheme="minorHAnsi"/>
          <w:sz w:val="22"/>
          <w:lang w:eastAsia="en-GB"/>
        </w:rPr>
        <w:t>s</w:t>
      </w:r>
      <w:r w:rsidRPr="00AC7F79">
        <w:rPr>
          <w:rFonts w:asciiTheme="minorHAnsi" w:hAnsiTheme="minorHAnsi"/>
          <w:sz w:val="22"/>
          <w:lang w:eastAsia="en-GB"/>
        </w:rPr>
        <w:t xml:space="preserve"> summary information on </w:t>
      </w:r>
      <w:r w:rsidR="00F7635B">
        <w:rPr>
          <w:rFonts w:asciiTheme="minorHAnsi" w:hAnsiTheme="minorHAnsi"/>
          <w:sz w:val="22"/>
          <w:lang w:eastAsia="en-GB"/>
        </w:rPr>
        <w:t>all grants to local governments</w:t>
      </w:r>
      <w:r w:rsidRPr="00AC7F79">
        <w:rPr>
          <w:rFonts w:asciiTheme="minorHAnsi" w:hAnsiTheme="minorHAnsi"/>
          <w:sz w:val="22"/>
          <w:lang w:eastAsia="en-GB"/>
        </w:rPr>
        <w:t xml:space="preserve">. </w:t>
      </w:r>
    </w:p>
    <w:p w:rsidR="00AC7F79" w:rsidRPr="00AC7F79" w:rsidRDefault="00AC7F79" w:rsidP="00EA0D5B">
      <w:pPr>
        <w:pStyle w:val="ListBullet"/>
        <w:numPr>
          <w:ilvl w:val="0"/>
          <w:numId w:val="33"/>
        </w:numPr>
        <w:ind w:right="29"/>
        <w:rPr>
          <w:rFonts w:asciiTheme="minorHAnsi" w:hAnsiTheme="minorHAnsi"/>
          <w:sz w:val="22"/>
          <w:lang w:eastAsia="en-GB"/>
        </w:rPr>
      </w:pPr>
      <w:r w:rsidRPr="00AC7F79">
        <w:rPr>
          <w:rFonts w:asciiTheme="minorHAnsi" w:hAnsiTheme="minorHAnsi"/>
          <w:sz w:val="22"/>
          <w:lang w:eastAsia="en-GB"/>
        </w:rPr>
        <w:t xml:space="preserve">A grant allocation database is available on the Budget Website </w:t>
      </w:r>
      <w:r w:rsidRPr="00AC7F79">
        <w:rPr>
          <w:rFonts w:asciiTheme="minorHAnsi" w:hAnsiTheme="minorHAnsi"/>
          <w:lang w:eastAsia="en-GB"/>
        </w:rPr>
        <w:t>(</w:t>
      </w:r>
      <w:hyperlink r:id="rId10" w:history="1">
        <w:r w:rsidRPr="00AC7F79">
          <w:rPr>
            <w:rStyle w:val="Hyperlink"/>
            <w:rFonts w:asciiTheme="minorHAnsi" w:hAnsiTheme="minorHAnsi"/>
            <w:lang w:eastAsia="en-GB"/>
          </w:rPr>
          <w:t>www.budget.go.ug</w:t>
        </w:r>
      </w:hyperlink>
      <w:r w:rsidRPr="00AC7F79">
        <w:rPr>
          <w:rFonts w:asciiTheme="minorHAnsi" w:hAnsiTheme="minorHAnsi"/>
          <w:lang w:eastAsia="en-GB"/>
        </w:rPr>
        <w:t xml:space="preserve">) </w:t>
      </w:r>
      <w:r w:rsidRPr="00AC7F79">
        <w:rPr>
          <w:rFonts w:asciiTheme="minorHAnsi" w:hAnsiTheme="minorHAnsi"/>
          <w:sz w:val="22"/>
          <w:lang w:eastAsia="en-GB"/>
        </w:rPr>
        <w:t xml:space="preserve">to increase transparency over the allocation of resources. For the 2016/17 Budget this will provide a tool for </w:t>
      </w:r>
      <w:r w:rsidR="009E5D67">
        <w:rPr>
          <w:rFonts w:asciiTheme="minorHAnsi" w:hAnsiTheme="minorHAnsi"/>
          <w:sz w:val="22"/>
          <w:lang w:eastAsia="en-GB"/>
        </w:rPr>
        <w:t xml:space="preserve">Local Governments </w:t>
      </w:r>
      <w:r w:rsidRPr="00AC7F79">
        <w:rPr>
          <w:rFonts w:asciiTheme="minorHAnsi" w:hAnsiTheme="minorHAnsi"/>
          <w:sz w:val="22"/>
          <w:lang w:eastAsia="en-GB"/>
        </w:rPr>
        <w:t>to check whether they are being treated fairly and for external groups to more clearly understand how sector funds are distributed between local governments.</w:t>
      </w:r>
    </w:p>
    <w:p w:rsidR="00AC7F79" w:rsidRPr="00AC7F79" w:rsidRDefault="00AC7F79" w:rsidP="00EA0D5B">
      <w:pPr>
        <w:pStyle w:val="LastBullet"/>
        <w:numPr>
          <w:ilvl w:val="0"/>
          <w:numId w:val="33"/>
        </w:numPr>
        <w:ind w:right="29"/>
        <w:rPr>
          <w:rFonts w:asciiTheme="minorHAnsi" w:hAnsiTheme="minorHAnsi"/>
          <w:lang w:eastAsia="en-GB"/>
        </w:rPr>
      </w:pPr>
      <w:r w:rsidRPr="00AC7F79">
        <w:rPr>
          <w:rFonts w:asciiTheme="minorHAnsi" w:hAnsiTheme="minorHAnsi"/>
          <w:lang w:eastAsia="en-GB"/>
        </w:rPr>
        <w:t xml:space="preserve">Information in the </w:t>
      </w:r>
      <w:r w:rsidR="00320C2E">
        <w:rPr>
          <w:rFonts w:asciiTheme="minorHAnsi" w:hAnsiTheme="minorHAnsi"/>
          <w:lang w:eastAsia="en-GB"/>
        </w:rPr>
        <w:t>PBS/</w:t>
      </w:r>
      <w:r w:rsidRPr="00AC7F79">
        <w:rPr>
          <w:rFonts w:asciiTheme="minorHAnsi" w:hAnsiTheme="minorHAnsi"/>
          <w:lang w:eastAsia="en-GB"/>
        </w:rPr>
        <w:t xml:space="preserve">OBT will be made directly accessible to </w:t>
      </w:r>
      <w:r w:rsidR="009E5D67">
        <w:rPr>
          <w:rFonts w:asciiTheme="minorHAnsi" w:hAnsiTheme="minorHAnsi"/>
          <w:lang w:eastAsia="en-GB"/>
        </w:rPr>
        <w:t xml:space="preserve">Local Governments </w:t>
      </w:r>
      <w:r w:rsidRPr="00AC7F79">
        <w:rPr>
          <w:rFonts w:asciiTheme="minorHAnsi" w:hAnsiTheme="minorHAnsi"/>
          <w:lang w:eastAsia="en-GB"/>
        </w:rPr>
        <w:t xml:space="preserve">and the public from </w:t>
      </w:r>
      <w:r w:rsidR="009C75F4">
        <w:rPr>
          <w:rFonts w:asciiTheme="minorHAnsi" w:hAnsiTheme="minorHAnsi"/>
          <w:lang w:eastAsia="en-GB"/>
        </w:rPr>
        <w:t xml:space="preserve">FY </w:t>
      </w:r>
      <w:r w:rsidR="00F7635B">
        <w:rPr>
          <w:rFonts w:asciiTheme="minorHAnsi" w:hAnsiTheme="minorHAnsi"/>
          <w:lang w:eastAsia="en-GB"/>
        </w:rPr>
        <w:t>2018/19</w:t>
      </w:r>
      <w:r w:rsidRPr="00AC7F79">
        <w:rPr>
          <w:rFonts w:asciiTheme="minorHAnsi" w:hAnsiTheme="minorHAnsi"/>
          <w:lang w:eastAsia="en-GB"/>
        </w:rPr>
        <w:t xml:space="preserve">. This will supplement the periodic reporting on the Budget Website with real time information on allocations, releases and budget execution. </w:t>
      </w:r>
    </w:p>
    <w:p w:rsidR="008E3112" w:rsidRPr="00831FF1" w:rsidRDefault="00AC7F79" w:rsidP="00831FF1">
      <w:pPr>
        <w:pStyle w:val="Heading3"/>
        <w:numPr>
          <w:ilvl w:val="0"/>
          <w:numId w:val="0"/>
        </w:numPr>
        <w:rPr>
          <w:rFonts w:asciiTheme="minorHAnsi" w:hAnsiTheme="minorHAnsi"/>
          <w:b/>
        </w:rPr>
      </w:pPr>
      <w:r w:rsidRPr="00831FF1">
        <w:rPr>
          <w:rFonts w:asciiTheme="minorHAnsi" w:hAnsiTheme="minorHAnsi"/>
          <w:b/>
        </w:rPr>
        <w:t xml:space="preserve">Stronger and </w:t>
      </w:r>
      <w:r w:rsidR="009C75F4" w:rsidRPr="009C75F4">
        <w:rPr>
          <w:rFonts w:asciiTheme="minorHAnsi" w:hAnsiTheme="minorHAnsi"/>
          <w:b/>
        </w:rPr>
        <w:t xml:space="preserve">joint </w:t>
      </w:r>
      <w:r w:rsidRPr="00831FF1">
        <w:rPr>
          <w:rFonts w:asciiTheme="minorHAnsi" w:hAnsiTheme="minorHAnsi"/>
          <w:b/>
        </w:rPr>
        <w:t xml:space="preserve">monitoring, based on unified reporting  </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Improvements in information will support stronger monitoring of services at the </w:t>
      </w:r>
      <w:r w:rsidR="00C55A05">
        <w:rPr>
          <w:rFonts w:asciiTheme="minorHAnsi" w:hAnsiTheme="minorHAnsi"/>
          <w:lang w:eastAsia="en-GB"/>
        </w:rPr>
        <w:t xml:space="preserve">Local Government </w:t>
      </w:r>
      <w:r w:rsidRPr="00AC7F79">
        <w:rPr>
          <w:rFonts w:asciiTheme="minorHAnsi" w:hAnsiTheme="minorHAnsi"/>
          <w:lang w:eastAsia="en-GB"/>
        </w:rPr>
        <w:t>level – helping to answer transparently whether the outputs planned in the budget were actually delivered as the budget is executed.</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The </w:t>
      </w:r>
      <w:r w:rsidR="00C55A05">
        <w:rPr>
          <w:rFonts w:asciiTheme="minorHAnsi" w:hAnsiTheme="minorHAnsi"/>
          <w:lang w:eastAsia="en-GB"/>
        </w:rPr>
        <w:t xml:space="preserve">Local Government </w:t>
      </w:r>
      <w:r w:rsidRPr="00AC7F79">
        <w:rPr>
          <w:rFonts w:asciiTheme="minorHAnsi" w:hAnsiTheme="minorHAnsi"/>
          <w:lang w:eastAsia="en-GB"/>
        </w:rPr>
        <w:t xml:space="preserve">Performance Contract and Budget Performance Reports will be the focus for budget accountability. They provide standardised reports from </w:t>
      </w:r>
      <w:r w:rsidR="009E5D67">
        <w:rPr>
          <w:rFonts w:asciiTheme="minorHAnsi" w:hAnsiTheme="minorHAnsi"/>
          <w:lang w:eastAsia="en-GB"/>
        </w:rPr>
        <w:t xml:space="preserve">Local Governments </w:t>
      </w:r>
      <w:r w:rsidRPr="00AC7F79">
        <w:rPr>
          <w:rFonts w:asciiTheme="minorHAnsi" w:hAnsiTheme="minorHAnsi"/>
          <w:lang w:eastAsia="en-GB"/>
        </w:rPr>
        <w:t xml:space="preserve">to their various stakeholders (Councils, </w:t>
      </w:r>
      <w:r w:rsidR="009C75F4" w:rsidRPr="00AC7F79">
        <w:rPr>
          <w:rFonts w:asciiTheme="minorHAnsi" w:hAnsiTheme="minorHAnsi"/>
          <w:lang w:eastAsia="en-GB"/>
        </w:rPr>
        <w:t>Central Government</w:t>
      </w:r>
      <w:r w:rsidRPr="00AC7F79">
        <w:rPr>
          <w:rFonts w:asciiTheme="minorHAnsi" w:hAnsiTheme="minorHAnsi"/>
          <w:lang w:eastAsia="en-GB"/>
        </w:rPr>
        <w:t xml:space="preserve">, the </w:t>
      </w:r>
      <w:r w:rsidR="009C75F4" w:rsidRPr="00AC7F79">
        <w:rPr>
          <w:rFonts w:asciiTheme="minorHAnsi" w:hAnsiTheme="minorHAnsi"/>
          <w:lang w:eastAsia="en-GB"/>
        </w:rPr>
        <w:t>Public</w:t>
      </w:r>
      <w:r w:rsidRPr="00AC7F79">
        <w:rPr>
          <w:rFonts w:asciiTheme="minorHAnsi" w:hAnsiTheme="minorHAnsi"/>
          <w:lang w:eastAsia="en-GB"/>
        </w:rPr>
        <w:t xml:space="preserve">, </w:t>
      </w:r>
      <w:r w:rsidR="009C75F4" w:rsidRPr="00AC7F79">
        <w:rPr>
          <w:rFonts w:asciiTheme="minorHAnsi" w:hAnsiTheme="minorHAnsi"/>
          <w:lang w:eastAsia="en-GB"/>
        </w:rPr>
        <w:t>Donors</w:t>
      </w:r>
      <w:r w:rsidRPr="00AC7F79">
        <w:rPr>
          <w:rFonts w:asciiTheme="minorHAnsi" w:hAnsiTheme="minorHAnsi"/>
          <w:lang w:eastAsia="en-GB"/>
        </w:rPr>
        <w:t xml:space="preserve">). In addition, </w:t>
      </w:r>
      <w:r w:rsidR="00C55A05">
        <w:rPr>
          <w:rFonts w:asciiTheme="minorHAnsi" w:hAnsiTheme="minorHAnsi"/>
          <w:lang w:eastAsia="en-GB"/>
        </w:rPr>
        <w:t xml:space="preserve">Local Government </w:t>
      </w:r>
      <w:r w:rsidRPr="00AC7F79">
        <w:rPr>
          <w:rFonts w:asciiTheme="minorHAnsi" w:hAnsiTheme="minorHAnsi"/>
          <w:lang w:eastAsia="en-GB"/>
        </w:rPr>
        <w:t>departments will continue to report additional non-financial performance information through sector-specific systems, such as the EMIS and HMIS, used for analysing the impact, equity and quality of services.</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lastRenderedPageBreak/>
        <w:t xml:space="preserve">To provide a uniform basis for monitoring across </w:t>
      </w:r>
      <w:r w:rsidR="009C75F4" w:rsidRPr="00AC7F79">
        <w:rPr>
          <w:rFonts w:asciiTheme="minorHAnsi" w:hAnsiTheme="minorHAnsi"/>
          <w:lang w:eastAsia="en-GB"/>
        </w:rPr>
        <w:t>Local Governments</w:t>
      </w:r>
      <w:r w:rsidRPr="00AC7F79">
        <w:rPr>
          <w:rFonts w:asciiTheme="minorHAnsi" w:hAnsiTheme="minorHAnsi"/>
          <w:lang w:eastAsia="en-GB"/>
        </w:rPr>
        <w:t xml:space="preserve">, each sector will provide clear guidance in selecting and keeping track of performance indicators, starting with the standard outputs in the Annual </w:t>
      </w:r>
      <w:proofErr w:type="spellStart"/>
      <w:r w:rsidRPr="00AC7F79">
        <w:rPr>
          <w:rFonts w:asciiTheme="minorHAnsi" w:hAnsiTheme="minorHAnsi"/>
          <w:lang w:eastAsia="en-GB"/>
        </w:rPr>
        <w:t>Workplan</w:t>
      </w:r>
      <w:proofErr w:type="spellEnd"/>
      <w:r w:rsidRPr="00AC7F79">
        <w:rPr>
          <w:rFonts w:asciiTheme="minorHAnsi" w:hAnsiTheme="minorHAnsi"/>
          <w:lang w:eastAsia="en-GB"/>
        </w:rPr>
        <w:t xml:space="preserve">. Line ministries will provide support to </w:t>
      </w:r>
      <w:r w:rsidR="009E5D67">
        <w:rPr>
          <w:rFonts w:asciiTheme="minorHAnsi" w:hAnsiTheme="minorHAnsi"/>
          <w:lang w:eastAsia="en-GB"/>
        </w:rPr>
        <w:t xml:space="preserve">Local Governments </w:t>
      </w:r>
      <w:r w:rsidRPr="00AC7F79">
        <w:rPr>
          <w:rFonts w:asciiTheme="minorHAnsi" w:hAnsiTheme="minorHAnsi"/>
          <w:lang w:eastAsia="en-GB"/>
        </w:rPr>
        <w:t xml:space="preserve">which face administrative or technical capacity constraints.   </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District and Municipal Councils should then carry out periodic monitoring visits to assess the status of implementation of activities. In general, monitoring activities should involve the following:</w:t>
      </w:r>
    </w:p>
    <w:p w:rsidR="00AC7F79" w:rsidRPr="00AC7F79" w:rsidRDefault="009C75F4" w:rsidP="00EA0D5B">
      <w:pPr>
        <w:pStyle w:val="ListBullet"/>
        <w:numPr>
          <w:ilvl w:val="0"/>
          <w:numId w:val="34"/>
        </w:numPr>
        <w:ind w:right="29"/>
        <w:rPr>
          <w:rFonts w:asciiTheme="minorHAnsi" w:hAnsiTheme="minorHAnsi"/>
          <w:sz w:val="22"/>
          <w:lang w:eastAsia="en-GB"/>
        </w:rPr>
      </w:pPr>
      <w:r w:rsidRPr="00AC7F79">
        <w:rPr>
          <w:rFonts w:asciiTheme="minorHAnsi" w:hAnsiTheme="minorHAnsi"/>
          <w:sz w:val="22"/>
          <w:lang w:eastAsia="en-GB"/>
        </w:rPr>
        <w:t xml:space="preserve">The </w:t>
      </w:r>
      <w:r w:rsidR="00AC7F79" w:rsidRPr="00AC7F79">
        <w:rPr>
          <w:rFonts w:asciiTheme="minorHAnsi" w:hAnsiTheme="minorHAnsi"/>
          <w:sz w:val="22"/>
          <w:lang w:eastAsia="en-GB"/>
        </w:rPr>
        <w:t xml:space="preserve">verification of physical progress as reported in the </w:t>
      </w:r>
      <w:r w:rsidRPr="00AC7F79">
        <w:rPr>
          <w:rFonts w:asciiTheme="minorHAnsi" w:hAnsiTheme="minorHAnsi"/>
          <w:sz w:val="22"/>
          <w:lang w:eastAsia="en-GB"/>
        </w:rPr>
        <w:t xml:space="preserve">Local Governments’ Quarterly Progress Report </w:t>
      </w:r>
      <w:r w:rsidR="00AC7F79" w:rsidRPr="00AC7F79">
        <w:rPr>
          <w:rFonts w:asciiTheme="minorHAnsi" w:hAnsiTheme="minorHAnsi"/>
          <w:sz w:val="22"/>
          <w:lang w:eastAsia="en-GB"/>
        </w:rPr>
        <w:t xml:space="preserve">and </w:t>
      </w:r>
      <w:r w:rsidRPr="00AC7F79">
        <w:rPr>
          <w:rFonts w:asciiTheme="minorHAnsi" w:hAnsiTheme="minorHAnsi"/>
          <w:sz w:val="22"/>
          <w:lang w:eastAsia="en-GB"/>
        </w:rPr>
        <w:t>Cumulative Progress Report</w:t>
      </w:r>
      <w:r w:rsidR="00AC7F79" w:rsidRPr="00AC7F79">
        <w:rPr>
          <w:rFonts w:asciiTheme="minorHAnsi" w:hAnsiTheme="minorHAnsi"/>
          <w:sz w:val="22"/>
          <w:lang w:eastAsia="en-GB"/>
        </w:rPr>
        <w:t>;</w:t>
      </w:r>
    </w:p>
    <w:p w:rsidR="00AC7F79" w:rsidRPr="00AC7F79" w:rsidRDefault="009C75F4" w:rsidP="00EA0D5B">
      <w:pPr>
        <w:pStyle w:val="ListBullet"/>
        <w:numPr>
          <w:ilvl w:val="0"/>
          <w:numId w:val="34"/>
        </w:numPr>
        <w:ind w:right="29"/>
        <w:rPr>
          <w:rFonts w:asciiTheme="minorHAnsi" w:hAnsiTheme="minorHAnsi"/>
          <w:sz w:val="22"/>
          <w:lang w:eastAsia="en-GB"/>
        </w:rPr>
      </w:pPr>
      <w:r w:rsidRPr="00AC7F79">
        <w:rPr>
          <w:rFonts w:asciiTheme="minorHAnsi" w:hAnsiTheme="minorHAnsi"/>
          <w:sz w:val="22"/>
          <w:lang w:eastAsia="en-GB"/>
        </w:rPr>
        <w:t xml:space="preserve">Examination </w:t>
      </w:r>
      <w:r w:rsidR="00AC7F79" w:rsidRPr="00AC7F79">
        <w:rPr>
          <w:rFonts w:asciiTheme="minorHAnsi" w:hAnsiTheme="minorHAnsi"/>
          <w:sz w:val="22"/>
          <w:lang w:eastAsia="en-GB"/>
        </w:rPr>
        <w:t>of the quality of services being delivered;</w:t>
      </w:r>
    </w:p>
    <w:p w:rsidR="00AC7F79" w:rsidRPr="00AC7F79" w:rsidRDefault="009C75F4" w:rsidP="00EA0D5B">
      <w:pPr>
        <w:pStyle w:val="ListBullet"/>
        <w:numPr>
          <w:ilvl w:val="0"/>
          <w:numId w:val="34"/>
        </w:numPr>
        <w:ind w:right="29"/>
        <w:rPr>
          <w:rFonts w:asciiTheme="minorHAnsi" w:hAnsiTheme="minorHAnsi"/>
          <w:sz w:val="22"/>
          <w:lang w:eastAsia="en-GB"/>
        </w:rPr>
      </w:pPr>
      <w:r w:rsidRPr="00AC7F79">
        <w:rPr>
          <w:rFonts w:asciiTheme="minorHAnsi" w:hAnsiTheme="minorHAnsi"/>
          <w:sz w:val="22"/>
          <w:lang w:eastAsia="en-GB"/>
        </w:rPr>
        <w:t xml:space="preserve">Examination </w:t>
      </w:r>
      <w:r w:rsidR="00AC7F79" w:rsidRPr="00AC7F79">
        <w:rPr>
          <w:rFonts w:asciiTheme="minorHAnsi" w:hAnsiTheme="minorHAnsi"/>
          <w:sz w:val="22"/>
          <w:lang w:eastAsia="en-GB"/>
        </w:rPr>
        <w:t>of financial records / book keeping;</w:t>
      </w:r>
    </w:p>
    <w:p w:rsidR="00AC7F79" w:rsidRPr="00AC7F79" w:rsidRDefault="009C75F4" w:rsidP="00EA0D5B">
      <w:pPr>
        <w:pStyle w:val="ListBullet"/>
        <w:numPr>
          <w:ilvl w:val="0"/>
          <w:numId w:val="34"/>
        </w:numPr>
        <w:ind w:right="29"/>
        <w:rPr>
          <w:rFonts w:asciiTheme="minorHAnsi" w:hAnsiTheme="minorHAnsi"/>
          <w:sz w:val="22"/>
          <w:lang w:eastAsia="en-GB"/>
        </w:rPr>
      </w:pPr>
      <w:r w:rsidRPr="00AC7F79">
        <w:rPr>
          <w:rFonts w:asciiTheme="minorHAnsi" w:hAnsiTheme="minorHAnsi"/>
          <w:sz w:val="22"/>
          <w:lang w:eastAsia="en-GB"/>
        </w:rPr>
        <w:t xml:space="preserve">Identification </w:t>
      </w:r>
      <w:r w:rsidR="00AC7F79" w:rsidRPr="00AC7F79">
        <w:rPr>
          <w:rFonts w:asciiTheme="minorHAnsi" w:hAnsiTheme="minorHAnsi"/>
          <w:sz w:val="22"/>
          <w:lang w:eastAsia="en-GB"/>
        </w:rPr>
        <w:t>of deficiencies in implementation in the programme and recommendations for their solution; and</w:t>
      </w:r>
    </w:p>
    <w:p w:rsidR="00AC7F79" w:rsidRPr="00AC7F79" w:rsidRDefault="00203E5B" w:rsidP="00EA0D5B">
      <w:pPr>
        <w:pStyle w:val="LastBullet"/>
        <w:numPr>
          <w:ilvl w:val="0"/>
          <w:numId w:val="34"/>
        </w:numPr>
        <w:ind w:right="29"/>
        <w:rPr>
          <w:rFonts w:asciiTheme="minorHAnsi" w:hAnsiTheme="minorHAnsi"/>
          <w:lang w:eastAsia="en-GB"/>
        </w:rPr>
      </w:pPr>
      <w:r w:rsidRPr="00AC7F79">
        <w:rPr>
          <w:rFonts w:asciiTheme="minorHAnsi" w:hAnsiTheme="minorHAnsi"/>
          <w:lang w:eastAsia="en-GB"/>
        </w:rPr>
        <w:t>Identifying</w:t>
      </w:r>
      <w:r w:rsidR="00AC7F79" w:rsidRPr="00AC7F79">
        <w:rPr>
          <w:rFonts w:asciiTheme="minorHAnsi" w:hAnsiTheme="minorHAnsi"/>
          <w:lang w:eastAsia="en-GB"/>
        </w:rPr>
        <w:t xml:space="preserve"> issues which require follow up.</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Each of the six service delivery sectors should produce monitoring reports at least on a quarterly basis.  A </w:t>
      </w:r>
      <w:r w:rsidR="00C55A05">
        <w:rPr>
          <w:rFonts w:asciiTheme="minorHAnsi" w:hAnsiTheme="minorHAnsi"/>
          <w:lang w:eastAsia="en-GB"/>
        </w:rPr>
        <w:t xml:space="preserve">Local Government </w:t>
      </w:r>
      <w:r w:rsidRPr="00AC7F79">
        <w:rPr>
          <w:rFonts w:asciiTheme="minorHAnsi" w:hAnsiTheme="minorHAnsi"/>
          <w:lang w:eastAsia="en-GB"/>
        </w:rPr>
        <w:t xml:space="preserve">may choose to produce joint monitoring reports, covering all sectors, or produce reports separately.  </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Other monitoring should be encouraged. Civil society groups engaged in monitoring at the </w:t>
      </w:r>
      <w:r w:rsidR="00C55A05">
        <w:rPr>
          <w:rFonts w:asciiTheme="minorHAnsi" w:hAnsiTheme="minorHAnsi"/>
          <w:lang w:eastAsia="en-GB"/>
        </w:rPr>
        <w:t xml:space="preserve">Local Government </w:t>
      </w:r>
      <w:r w:rsidRPr="00AC7F79">
        <w:rPr>
          <w:rFonts w:asciiTheme="minorHAnsi" w:hAnsiTheme="minorHAnsi"/>
          <w:lang w:eastAsia="en-GB"/>
        </w:rPr>
        <w:t xml:space="preserve">level, for example, may be able to conduct joint or parallel monitoring to provide additional capacity. </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 xml:space="preserve">The information produced will be assessed jointly by </w:t>
      </w:r>
      <w:r w:rsidR="00B816C8">
        <w:rPr>
          <w:rFonts w:asciiTheme="minorHAnsi" w:hAnsiTheme="minorHAnsi"/>
          <w:lang w:eastAsia="en-GB"/>
        </w:rPr>
        <w:t xml:space="preserve">Sector </w:t>
      </w:r>
      <w:r w:rsidR="00B816C8" w:rsidRPr="00AC7F79">
        <w:rPr>
          <w:rFonts w:asciiTheme="minorHAnsi" w:hAnsiTheme="minorHAnsi"/>
          <w:lang w:eastAsia="en-GB"/>
        </w:rPr>
        <w:t xml:space="preserve">Line Ministries </w:t>
      </w:r>
      <w:r w:rsidRPr="00AC7F79">
        <w:rPr>
          <w:rFonts w:asciiTheme="minorHAnsi" w:hAnsiTheme="minorHAnsi"/>
          <w:lang w:eastAsia="en-GB"/>
        </w:rPr>
        <w:t xml:space="preserve">and </w:t>
      </w:r>
      <w:r w:rsidR="00B816C8" w:rsidRPr="00AC7F79">
        <w:rPr>
          <w:rFonts w:asciiTheme="minorHAnsi" w:hAnsiTheme="minorHAnsi"/>
          <w:lang w:eastAsia="en-GB"/>
        </w:rPr>
        <w:t>Higher Local Governments</w:t>
      </w:r>
      <w:r w:rsidRPr="00AC7F79">
        <w:rPr>
          <w:rFonts w:asciiTheme="minorHAnsi" w:hAnsiTheme="minorHAnsi"/>
          <w:lang w:eastAsia="en-GB"/>
        </w:rPr>
        <w:t xml:space="preserve">. This will include a review of quarterly reports submitted by </w:t>
      </w:r>
      <w:r w:rsidR="009E5D67">
        <w:rPr>
          <w:rFonts w:asciiTheme="minorHAnsi" w:hAnsiTheme="minorHAnsi"/>
          <w:lang w:eastAsia="en-GB"/>
        </w:rPr>
        <w:t xml:space="preserve">Local Governments </w:t>
      </w:r>
      <w:r w:rsidRPr="00AC7F79">
        <w:rPr>
          <w:rFonts w:asciiTheme="minorHAnsi" w:hAnsiTheme="minorHAnsi"/>
          <w:lang w:eastAsia="en-GB"/>
        </w:rPr>
        <w:t>and sector-specific reviews of budget performance together with wider stakeholders.  Scrutiny should focus on the quality of reports and issues being raised, not just compliance with submission deadlines.</w:t>
      </w:r>
    </w:p>
    <w:p w:rsidR="00AC7F79" w:rsidRPr="00AC7F79" w:rsidRDefault="00AC7F79" w:rsidP="00AC7F79">
      <w:pPr>
        <w:pStyle w:val="BodyText"/>
        <w:rPr>
          <w:rFonts w:asciiTheme="minorHAnsi" w:hAnsiTheme="minorHAnsi"/>
          <w:lang w:eastAsia="en-GB"/>
        </w:rPr>
      </w:pPr>
      <w:r w:rsidRPr="00AC7F79">
        <w:rPr>
          <w:rFonts w:asciiTheme="minorHAnsi" w:hAnsiTheme="minorHAnsi"/>
          <w:lang w:eastAsia="en-GB"/>
        </w:rPr>
        <w:t>The Budget Website (</w:t>
      </w:r>
      <w:hyperlink r:id="rId11" w:history="1">
        <w:r w:rsidRPr="00AC7F79">
          <w:rPr>
            <w:rStyle w:val="Hyperlink"/>
            <w:rFonts w:asciiTheme="minorHAnsi" w:hAnsiTheme="minorHAnsi"/>
            <w:lang w:eastAsia="en-GB"/>
          </w:rPr>
          <w:t>www.budget.go.ug</w:t>
        </w:r>
      </w:hyperlink>
      <w:r w:rsidRPr="00AC7F79">
        <w:rPr>
          <w:rFonts w:asciiTheme="minorHAnsi" w:hAnsiTheme="minorHAnsi"/>
          <w:lang w:eastAsia="en-GB"/>
        </w:rPr>
        <w:t xml:space="preserve">) will be used as a central repository for information on the results of monitoring at all levels.   </w:t>
      </w:r>
      <w:r w:rsidR="009E5D67">
        <w:rPr>
          <w:rFonts w:asciiTheme="minorHAnsi" w:hAnsiTheme="minorHAnsi"/>
          <w:lang w:eastAsia="en-GB"/>
        </w:rPr>
        <w:t xml:space="preserve">Local Governments </w:t>
      </w:r>
      <w:r w:rsidRPr="00AC7F79">
        <w:rPr>
          <w:rFonts w:asciiTheme="minorHAnsi" w:hAnsiTheme="minorHAnsi"/>
          <w:lang w:eastAsia="en-GB"/>
        </w:rPr>
        <w:t>must upload quarterly monitoring reports to the site.</w:t>
      </w:r>
    </w:p>
    <w:p w:rsidR="00AC7F79" w:rsidRPr="00831FF1" w:rsidRDefault="00AC7F79" w:rsidP="008357E6">
      <w:pPr>
        <w:pStyle w:val="Heading3"/>
        <w:numPr>
          <w:ilvl w:val="0"/>
          <w:numId w:val="0"/>
        </w:numPr>
        <w:rPr>
          <w:rFonts w:asciiTheme="minorHAnsi" w:hAnsiTheme="minorHAnsi"/>
          <w:b/>
          <w:sz w:val="22"/>
        </w:rPr>
      </w:pPr>
      <w:r w:rsidRPr="00831FF1">
        <w:rPr>
          <w:rFonts w:asciiTheme="minorHAnsi" w:hAnsiTheme="minorHAnsi"/>
          <w:b/>
        </w:rPr>
        <w:t>Follow-up on Monitoring and Feedback</w:t>
      </w:r>
    </w:p>
    <w:p w:rsidR="00AC7F79" w:rsidRPr="00831FF1" w:rsidRDefault="00AC7F79" w:rsidP="00AC7F79">
      <w:pPr>
        <w:pStyle w:val="BodyText"/>
        <w:rPr>
          <w:rFonts w:asciiTheme="minorHAnsi" w:hAnsiTheme="minorHAnsi"/>
          <w:b/>
          <w:lang w:eastAsia="en-GB"/>
        </w:rPr>
      </w:pPr>
      <w:r w:rsidRPr="00AC7F79">
        <w:rPr>
          <w:rFonts w:asciiTheme="minorHAnsi" w:hAnsiTheme="minorHAnsi"/>
          <w:lang w:eastAsia="en-GB"/>
        </w:rPr>
        <w:t xml:space="preserve">In addition to these activities, use of public feedback can assist the government in ensuring that cost centres are making effective use of the funds provided to them, and that contractors are effectively carrying out works. There are a growing number of channels for the public to provide feedback on budget allocations, reporting or execution. </w:t>
      </w:r>
      <w:r w:rsidR="00C55A05">
        <w:rPr>
          <w:rFonts w:asciiTheme="minorHAnsi" w:hAnsiTheme="minorHAnsi"/>
          <w:lang w:eastAsia="en-GB"/>
        </w:rPr>
        <w:t xml:space="preserve">Local Government </w:t>
      </w:r>
      <w:r w:rsidRPr="00AC7F79">
        <w:rPr>
          <w:rFonts w:asciiTheme="minorHAnsi" w:hAnsiTheme="minorHAnsi"/>
          <w:lang w:eastAsia="en-GB"/>
        </w:rPr>
        <w:t xml:space="preserve">performance reports are posted on the Budget Website. The reports are available in full, and the data is also provided in a searchable format. Members of the public can access this information either through the website or through the </w:t>
      </w:r>
      <w:r w:rsidRPr="00831FF1">
        <w:rPr>
          <w:rFonts w:asciiTheme="minorHAnsi" w:hAnsiTheme="minorHAnsi"/>
          <w:b/>
          <w:lang w:eastAsia="en-GB"/>
        </w:rPr>
        <w:t>Budget Hotline (0800 229 229).</w:t>
      </w:r>
    </w:p>
    <w:p w:rsidR="00AC7F79" w:rsidRPr="00AC7F79" w:rsidRDefault="00C55A05" w:rsidP="00AC7F79">
      <w:pPr>
        <w:pStyle w:val="BodyText"/>
        <w:rPr>
          <w:rFonts w:asciiTheme="minorHAnsi" w:hAnsiTheme="minorHAnsi"/>
          <w:lang w:eastAsia="en-GB"/>
        </w:rPr>
      </w:pPr>
      <w:r>
        <w:rPr>
          <w:rFonts w:asciiTheme="minorHAnsi" w:hAnsiTheme="minorHAnsi"/>
          <w:lang w:eastAsia="en-GB"/>
        </w:rPr>
        <w:t xml:space="preserve">Local Government </w:t>
      </w:r>
      <w:r w:rsidR="00AC7F79" w:rsidRPr="00AC7F79">
        <w:rPr>
          <w:rFonts w:asciiTheme="minorHAnsi" w:hAnsiTheme="minorHAnsi"/>
          <w:lang w:eastAsia="en-GB"/>
        </w:rPr>
        <w:t xml:space="preserve">officials should respond to this feedback, and take actions to address the issues raised. </w:t>
      </w:r>
      <w:r>
        <w:rPr>
          <w:rFonts w:asciiTheme="minorHAnsi" w:hAnsiTheme="minorHAnsi"/>
          <w:lang w:eastAsia="en-GB"/>
        </w:rPr>
        <w:t xml:space="preserve">Local Government </w:t>
      </w:r>
      <w:r w:rsidR="00AC7F79" w:rsidRPr="00AC7F79">
        <w:rPr>
          <w:rFonts w:asciiTheme="minorHAnsi" w:hAnsiTheme="minorHAnsi"/>
          <w:lang w:eastAsia="en-GB"/>
        </w:rPr>
        <w:t xml:space="preserve">officials need to be registered on the website by </w:t>
      </w:r>
      <w:proofErr w:type="spellStart"/>
      <w:r w:rsidR="00AC7F79" w:rsidRPr="00AC7F79">
        <w:rPr>
          <w:rFonts w:asciiTheme="minorHAnsi" w:hAnsiTheme="minorHAnsi"/>
          <w:lang w:eastAsia="en-GB"/>
        </w:rPr>
        <w:t>MoFPED</w:t>
      </w:r>
      <w:proofErr w:type="spellEnd"/>
      <w:r w:rsidR="00AC7F79" w:rsidRPr="00AC7F79">
        <w:rPr>
          <w:rFonts w:asciiTheme="minorHAnsi" w:hAnsiTheme="minorHAnsi"/>
          <w:lang w:eastAsia="en-GB"/>
        </w:rPr>
        <w:t xml:space="preserve">, and will be emailed when feedback is left on the website. (All feedback provided through the Budget Hotline can be accessed from the website.) </w:t>
      </w:r>
      <w:r w:rsidR="009E5D67">
        <w:rPr>
          <w:rFonts w:asciiTheme="minorHAnsi" w:hAnsiTheme="minorHAnsi"/>
          <w:lang w:eastAsia="en-GB"/>
        </w:rPr>
        <w:t xml:space="preserve">Local Governments </w:t>
      </w:r>
      <w:r w:rsidR="00AC7F79" w:rsidRPr="00AC7F79">
        <w:rPr>
          <w:rFonts w:asciiTheme="minorHAnsi" w:hAnsiTheme="minorHAnsi"/>
          <w:lang w:eastAsia="en-GB"/>
        </w:rPr>
        <w:t xml:space="preserve">will be required to respond to all feedback provided on the site within two weeks of the </w:t>
      </w:r>
      <w:r w:rsidR="00B816C8">
        <w:rPr>
          <w:rFonts w:asciiTheme="minorHAnsi" w:hAnsiTheme="minorHAnsi"/>
          <w:lang w:eastAsia="en-GB"/>
        </w:rPr>
        <w:t xml:space="preserve">date the </w:t>
      </w:r>
      <w:r w:rsidR="00AC7F79" w:rsidRPr="00AC7F79">
        <w:rPr>
          <w:rFonts w:asciiTheme="minorHAnsi" w:hAnsiTheme="minorHAnsi"/>
          <w:lang w:eastAsia="en-GB"/>
        </w:rPr>
        <w:t xml:space="preserve">comment </w:t>
      </w:r>
      <w:r w:rsidR="00B816C8">
        <w:rPr>
          <w:rFonts w:asciiTheme="minorHAnsi" w:hAnsiTheme="minorHAnsi"/>
          <w:lang w:eastAsia="en-GB"/>
        </w:rPr>
        <w:t>was</w:t>
      </w:r>
      <w:r w:rsidR="00B816C8" w:rsidRPr="00AC7F79">
        <w:rPr>
          <w:rFonts w:asciiTheme="minorHAnsi" w:hAnsiTheme="minorHAnsi"/>
          <w:lang w:eastAsia="en-GB"/>
        </w:rPr>
        <w:t xml:space="preserve"> </w:t>
      </w:r>
      <w:r w:rsidR="00AC7F79" w:rsidRPr="00AC7F79">
        <w:rPr>
          <w:rFonts w:asciiTheme="minorHAnsi" w:hAnsiTheme="minorHAnsi"/>
          <w:lang w:eastAsia="en-GB"/>
        </w:rPr>
        <w:t xml:space="preserve">posted. Where appropriate, </w:t>
      </w:r>
      <w:r w:rsidR="009E5D67">
        <w:rPr>
          <w:rFonts w:asciiTheme="minorHAnsi" w:hAnsiTheme="minorHAnsi"/>
          <w:lang w:eastAsia="en-GB"/>
        </w:rPr>
        <w:t xml:space="preserve">Local Governments </w:t>
      </w:r>
      <w:r w:rsidR="00AC7F79" w:rsidRPr="00AC7F79">
        <w:rPr>
          <w:rFonts w:asciiTheme="minorHAnsi" w:hAnsiTheme="minorHAnsi"/>
          <w:lang w:eastAsia="en-GB"/>
        </w:rPr>
        <w:t xml:space="preserve">will be required to report the follow up actions taken on the website. </w:t>
      </w:r>
      <w:proofErr w:type="spellStart"/>
      <w:r w:rsidR="00AC7F79" w:rsidRPr="00AC7F79">
        <w:rPr>
          <w:rFonts w:asciiTheme="minorHAnsi" w:hAnsiTheme="minorHAnsi"/>
          <w:lang w:eastAsia="en-GB"/>
        </w:rPr>
        <w:t>MoFPED</w:t>
      </w:r>
      <w:proofErr w:type="spellEnd"/>
      <w:r w:rsidR="00AC7F79" w:rsidRPr="00AC7F79">
        <w:rPr>
          <w:rFonts w:asciiTheme="minorHAnsi" w:hAnsiTheme="minorHAnsi"/>
          <w:lang w:eastAsia="en-GB"/>
        </w:rPr>
        <w:t xml:space="preserve"> will communicate with the Accounting Officer when reporting on these follow up actions is required.</w:t>
      </w:r>
    </w:p>
    <w:p w:rsidR="00AC7F79" w:rsidRPr="00AC7F79" w:rsidRDefault="009E5D67" w:rsidP="00AC7F79">
      <w:pPr>
        <w:pStyle w:val="BodyText"/>
        <w:rPr>
          <w:rFonts w:asciiTheme="minorHAnsi" w:hAnsiTheme="minorHAnsi"/>
          <w:lang w:eastAsia="en-GB"/>
        </w:rPr>
      </w:pPr>
      <w:r>
        <w:rPr>
          <w:rFonts w:asciiTheme="minorHAnsi" w:hAnsiTheme="minorHAnsi"/>
          <w:lang w:eastAsia="en-GB"/>
        </w:rPr>
        <w:t xml:space="preserve">Local Governments </w:t>
      </w:r>
      <w:r w:rsidR="00AC7F79" w:rsidRPr="00AC7F79">
        <w:rPr>
          <w:rFonts w:asciiTheme="minorHAnsi" w:hAnsiTheme="minorHAnsi"/>
          <w:lang w:eastAsia="en-GB"/>
        </w:rPr>
        <w:t xml:space="preserve">should appoint a site administrator who is responsible for (a) ensuring all relevant </w:t>
      </w:r>
      <w:r w:rsidR="00C55A05">
        <w:rPr>
          <w:rFonts w:asciiTheme="minorHAnsi" w:hAnsiTheme="minorHAnsi"/>
          <w:lang w:eastAsia="en-GB"/>
        </w:rPr>
        <w:t xml:space="preserve">Local Government </w:t>
      </w:r>
      <w:r w:rsidR="00AC7F79" w:rsidRPr="00AC7F79">
        <w:rPr>
          <w:rFonts w:asciiTheme="minorHAnsi" w:hAnsiTheme="minorHAnsi"/>
          <w:lang w:eastAsia="en-GB"/>
        </w:rPr>
        <w:t xml:space="preserve">officials are registered on the website; (b) publicising the website and hotline within the local government; and (c) coordinating and moderating feedback relating to the Local Government. The Planner may be the most appropriate officer as they are also typically responsible </w:t>
      </w:r>
      <w:r w:rsidR="00AC7F79" w:rsidRPr="00AC7F79">
        <w:rPr>
          <w:rFonts w:asciiTheme="minorHAnsi" w:hAnsiTheme="minorHAnsi"/>
          <w:lang w:eastAsia="en-GB"/>
        </w:rPr>
        <w:lastRenderedPageBreak/>
        <w:t xml:space="preserve">for </w:t>
      </w:r>
      <w:r w:rsidR="00320C2E">
        <w:rPr>
          <w:rFonts w:asciiTheme="minorHAnsi" w:hAnsiTheme="minorHAnsi"/>
          <w:lang w:eastAsia="en-GB"/>
        </w:rPr>
        <w:t>PBS/</w:t>
      </w:r>
      <w:r w:rsidR="00AC7F79" w:rsidRPr="00AC7F79">
        <w:rPr>
          <w:rFonts w:asciiTheme="minorHAnsi" w:hAnsiTheme="minorHAnsi"/>
          <w:lang w:eastAsia="en-GB"/>
        </w:rPr>
        <w:t xml:space="preserve">OBT submissions. </w:t>
      </w:r>
      <w:proofErr w:type="spellStart"/>
      <w:r w:rsidR="00AC7F79" w:rsidRPr="00AC7F79">
        <w:rPr>
          <w:rFonts w:asciiTheme="minorHAnsi" w:hAnsiTheme="minorHAnsi"/>
          <w:lang w:eastAsia="en-GB"/>
        </w:rPr>
        <w:t>MoFPED</w:t>
      </w:r>
      <w:proofErr w:type="spellEnd"/>
      <w:r w:rsidR="00AC7F79" w:rsidRPr="00AC7F79">
        <w:rPr>
          <w:rFonts w:asciiTheme="minorHAnsi" w:hAnsiTheme="minorHAnsi"/>
          <w:lang w:eastAsia="en-GB"/>
        </w:rPr>
        <w:t>, through the Budget Policy and Evaluation Department, is available to provide further information and support on using the Budget Website and Budget Hotline.</w:t>
      </w:r>
    </w:p>
    <w:p w:rsidR="00AC7F79" w:rsidRDefault="00AC7F79" w:rsidP="00AC7F79">
      <w:pPr>
        <w:pStyle w:val="BodyText"/>
        <w:rPr>
          <w:rFonts w:asciiTheme="minorHAnsi" w:hAnsiTheme="minorHAnsi"/>
          <w:lang w:eastAsia="en-GB"/>
        </w:rPr>
      </w:pPr>
      <w:r w:rsidRPr="00AC7F79">
        <w:rPr>
          <w:rFonts w:asciiTheme="minorHAnsi" w:hAnsiTheme="minorHAnsi"/>
          <w:lang w:eastAsia="en-GB"/>
        </w:rPr>
        <w:t>Requirements for reporting and responding to stakeholder feedback have already been included in the Performance Contract Form B in 2015/16 to make this a key element of the evaluation of Chief Administrative Officers</w:t>
      </w:r>
      <w:r w:rsidR="00B816C8">
        <w:rPr>
          <w:rFonts w:asciiTheme="minorHAnsi" w:hAnsiTheme="minorHAnsi"/>
          <w:lang w:eastAsia="en-GB"/>
        </w:rPr>
        <w:t xml:space="preserve"> and Town Clerks</w:t>
      </w:r>
      <w:r w:rsidRPr="00AC7F79">
        <w:rPr>
          <w:rFonts w:asciiTheme="minorHAnsi" w:hAnsiTheme="minorHAnsi"/>
          <w:lang w:eastAsia="en-GB"/>
        </w:rPr>
        <w:t>.</w:t>
      </w:r>
    </w:p>
    <w:p w:rsidR="00B816C8" w:rsidRPr="00AC7F79" w:rsidRDefault="00B816C8" w:rsidP="00AC7F79">
      <w:pPr>
        <w:pStyle w:val="BodyText"/>
        <w:rPr>
          <w:rFonts w:asciiTheme="minorHAnsi" w:hAnsiTheme="minorHAnsi"/>
          <w:lang w:eastAsia="en-GB"/>
        </w:rPr>
      </w:pPr>
    </w:p>
    <w:p w:rsidR="00AC7F79" w:rsidRPr="00831FF1" w:rsidRDefault="00830CBE" w:rsidP="00AC7F79">
      <w:pPr>
        <w:pStyle w:val="Heading2"/>
        <w:numPr>
          <w:ilvl w:val="1"/>
          <w:numId w:val="11"/>
        </w:numPr>
        <w:spacing w:before="0" w:after="250"/>
        <w:ind w:left="0"/>
        <w:jc w:val="left"/>
        <w:rPr>
          <w:rFonts w:asciiTheme="minorHAnsi" w:hAnsiTheme="minorHAnsi"/>
          <w:b/>
        </w:rPr>
      </w:pPr>
      <w:bookmarkStart w:id="19" w:name="_Toc442460988"/>
      <w:r w:rsidRPr="00831FF1">
        <w:rPr>
          <w:rFonts w:asciiTheme="minorHAnsi" w:hAnsiTheme="minorHAnsi"/>
          <w:b/>
        </w:rPr>
        <w:t>Sector Grant and Budget Guidelines</w:t>
      </w:r>
      <w:bookmarkEnd w:id="19"/>
    </w:p>
    <w:p w:rsidR="00AC7F79" w:rsidRPr="00AC7F79" w:rsidRDefault="00830CBE" w:rsidP="00AC7F79">
      <w:pPr>
        <w:pStyle w:val="BodyText"/>
        <w:rPr>
          <w:rFonts w:asciiTheme="minorHAnsi" w:hAnsiTheme="minorHAnsi"/>
        </w:rPr>
      </w:pPr>
      <w:r>
        <w:rPr>
          <w:rFonts w:asciiTheme="minorHAnsi" w:hAnsiTheme="minorHAnsi"/>
        </w:rPr>
        <w:t>Sector Grant and Budget Guidelines</w:t>
      </w:r>
      <w:r w:rsidR="00AC7F79" w:rsidRPr="00AC7F79">
        <w:rPr>
          <w:rFonts w:asciiTheme="minorHAnsi" w:hAnsiTheme="minorHAnsi"/>
        </w:rPr>
        <w:t xml:space="preserve"> are provided for each of the six service delivery sectors (Agriculture, Education, Health, Social Development, Water and Environment, Works and Transp</w:t>
      </w:r>
      <w:r w:rsidR="00357FF4">
        <w:rPr>
          <w:rFonts w:asciiTheme="minorHAnsi" w:hAnsiTheme="minorHAnsi"/>
        </w:rPr>
        <w:t xml:space="preserve">ort). There is also one for Administration and Unconditional Grants, </w:t>
      </w:r>
      <w:r w:rsidR="00AC7F79" w:rsidRPr="00AC7F79">
        <w:rPr>
          <w:rFonts w:asciiTheme="minorHAnsi" w:hAnsiTheme="minorHAnsi"/>
        </w:rPr>
        <w:t xml:space="preserve">and </w:t>
      </w:r>
      <w:r w:rsidR="00357FF4">
        <w:rPr>
          <w:rFonts w:asciiTheme="minorHAnsi" w:hAnsiTheme="minorHAnsi"/>
        </w:rPr>
        <w:t xml:space="preserve">one for </w:t>
      </w:r>
      <w:r w:rsidR="00AC7F79" w:rsidRPr="00AC7F79">
        <w:rPr>
          <w:rFonts w:asciiTheme="minorHAnsi" w:hAnsiTheme="minorHAnsi"/>
        </w:rPr>
        <w:t xml:space="preserve">the Discretionary </w:t>
      </w:r>
      <w:r w:rsidR="00B816C8" w:rsidRPr="00AC7F79">
        <w:rPr>
          <w:rFonts w:asciiTheme="minorHAnsi" w:hAnsiTheme="minorHAnsi"/>
        </w:rPr>
        <w:t xml:space="preserve">Development </w:t>
      </w:r>
      <w:r w:rsidR="00AC7F79" w:rsidRPr="00AC7F79">
        <w:rPr>
          <w:rFonts w:asciiTheme="minorHAnsi" w:hAnsiTheme="minorHAnsi"/>
        </w:rPr>
        <w:t>Equalisation Grant.</w:t>
      </w:r>
      <w:r w:rsidR="00B816C8">
        <w:rPr>
          <w:rFonts w:asciiTheme="minorHAnsi" w:hAnsiTheme="minorHAnsi"/>
        </w:rPr>
        <w:t xml:space="preserve"> These will be issued by the respective Sector Ministries and Agencies with grant transfers under their mandate to all Local Governments.</w:t>
      </w:r>
    </w:p>
    <w:p w:rsidR="00B816C8" w:rsidRDefault="00AC7F79" w:rsidP="00AC7F79">
      <w:pPr>
        <w:pStyle w:val="BodyText"/>
        <w:rPr>
          <w:rFonts w:asciiTheme="minorHAnsi" w:hAnsiTheme="minorHAnsi"/>
        </w:rPr>
      </w:pPr>
      <w:r w:rsidRPr="00AC7F79">
        <w:rPr>
          <w:rFonts w:asciiTheme="minorHAnsi" w:hAnsiTheme="minorHAnsi"/>
        </w:rPr>
        <w:t xml:space="preserve">The </w:t>
      </w:r>
      <w:r w:rsidR="00357FF4">
        <w:rPr>
          <w:rFonts w:asciiTheme="minorHAnsi" w:hAnsiTheme="minorHAnsi"/>
        </w:rPr>
        <w:t>Sector Grant and Budget Guidelines</w:t>
      </w:r>
      <w:r w:rsidRPr="00AC7F79">
        <w:rPr>
          <w:rFonts w:asciiTheme="minorHAnsi" w:hAnsiTheme="minorHAnsi"/>
        </w:rPr>
        <w:t xml:space="preserve"> summarise guidance on the grants provided to </w:t>
      </w:r>
      <w:r w:rsidR="009E5D67">
        <w:rPr>
          <w:rFonts w:asciiTheme="minorHAnsi" w:hAnsiTheme="minorHAnsi"/>
        </w:rPr>
        <w:t xml:space="preserve">Local Governments </w:t>
      </w:r>
      <w:r w:rsidRPr="00AC7F79">
        <w:rPr>
          <w:rFonts w:asciiTheme="minorHAnsi" w:hAnsiTheme="minorHAnsi"/>
        </w:rPr>
        <w:t>in each sector, budget allocations, and conditionality. Conditionality includes</w:t>
      </w:r>
      <w:r w:rsidR="00B816C8">
        <w:rPr>
          <w:rFonts w:asciiTheme="minorHAnsi" w:hAnsiTheme="minorHAnsi"/>
        </w:rPr>
        <w:t>:</w:t>
      </w:r>
    </w:p>
    <w:p w:rsidR="00B816C8" w:rsidRDefault="00B816C8" w:rsidP="00EA0D5B">
      <w:pPr>
        <w:pStyle w:val="BodyText"/>
        <w:numPr>
          <w:ilvl w:val="0"/>
          <w:numId w:val="40"/>
        </w:numPr>
        <w:ind w:left="709"/>
        <w:rPr>
          <w:rFonts w:asciiTheme="minorHAnsi" w:hAnsiTheme="minorHAnsi"/>
        </w:rPr>
      </w:pPr>
      <w:r>
        <w:rPr>
          <w:rFonts w:asciiTheme="minorHAnsi" w:hAnsiTheme="minorHAnsi"/>
        </w:rPr>
        <w:t>R</w:t>
      </w:r>
      <w:r w:rsidR="00AC7F79" w:rsidRPr="00AC7F79">
        <w:rPr>
          <w:rFonts w:asciiTheme="minorHAnsi" w:hAnsiTheme="minorHAnsi"/>
        </w:rPr>
        <w:t>equirements that need to be followed in budget preparation</w:t>
      </w:r>
      <w:r>
        <w:rPr>
          <w:rFonts w:asciiTheme="minorHAnsi" w:hAnsiTheme="minorHAnsi"/>
        </w:rPr>
        <w:t>;</w:t>
      </w:r>
    </w:p>
    <w:p w:rsidR="00B816C8" w:rsidRDefault="00B816C8" w:rsidP="00EA0D5B">
      <w:pPr>
        <w:pStyle w:val="BodyText"/>
        <w:numPr>
          <w:ilvl w:val="0"/>
          <w:numId w:val="40"/>
        </w:numPr>
        <w:ind w:left="709"/>
        <w:rPr>
          <w:rFonts w:asciiTheme="minorHAnsi" w:hAnsiTheme="minorHAnsi"/>
        </w:rPr>
      </w:pPr>
      <w:r>
        <w:rPr>
          <w:rFonts w:asciiTheme="minorHAnsi" w:hAnsiTheme="minorHAnsi"/>
        </w:rPr>
        <w:t>S</w:t>
      </w:r>
      <w:r w:rsidR="00AC7F79" w:rsidRPr="00AC7F79">
        <w:rPr>
          <w:rFonts w:asciiTheme="minorHAnsi" w:hAnsiTheme="minorHAnsi"/>
        </w:rPr>
        <w:t>ector management and reporting requirements</w:t>
      </w:r>
      <w:r>
        <w:rPr>
          <w:rFonts w:asciiTheme="minorHAnsi" w:hAnsiTheme="minorHAnsi"/>
        </w:rPr>
        <w:t>;</w:t>
      </w:r>
      <w:r w:rsidR="00AC7F79" w:rsidRPr="00AC7F79">
        <w:rPr>
          <w:rFonts w:asciiTheme="minorHAnsi" w:hAnsiTheme="minorHAnsi"/>
        </w:rPr>
        <w:t xml:space="preserve"> and</w:t>
      </w:r>
    </w:p>
    <w:p w:rsidR="00B816C8" w:rsidRDefault="00B816C8" w:rsidP="00EA0D5B">
      <w:pPr>
        <w:pStyle w:val="BodyText"/>
        <w:numPr>
          <w:ilvl w:val="0"/>
          <w:numId w:val="40"/>
        </w:numPr>
        <w:ind w:left="709"/>
        <w:rPr>
          <w:rFonts w:asciiTheme="minorHAnsi" w:hAnsiTheme="minorHAnsi"/>
        </w:rPr>
      </w:pPr>
      <w:r>
        <w:rPr>
          <w:rFonts w:asciiTheme="minorHAnsi" w:hAnsiTheme="minorHAnsi"/>
        </w:rPr>
        <w:t>T</w:t>
      </w:r>
      <w:r w:rsidR="00AC7F79" w:rsidRPr="00AC7F79">
        <w:rPr>
          <w:rFonts w:asciiTheme="minorHAnsi" w:hAnsiTheme="minorHAnsi"/>
        </w:rPr>
        <w:t xml:space="preserve">he outputs and indicators that may be budgeted by </w:t>
      </w:r>
      <w:r w:rsidR="009E5D67">
        <w:rPr>
          <w:rFonts w:asciiTheme="minorHAnsi" w:hAnsiTheme="minorHAnsi"/>
        </w:rPr>
        <w:t xml:space="preserve">Local Governments </w:t>
      </w:r>
      <w:r w:rsidR="00AC7F79" w:rsidRPr="00AC7F79">
        <w:rPr>
          <w:rFonts w:asciiTheme="minorHAnsi" w:hAnsiTheme="minorHAnsi"/>
        </w:rPr>
        <w:t xml:space="preserve">in the sector. </w:t>
      </w:r>
    </w:p>
    <w:p w:rsidR="00AC7F79" w:rsidRPr="00AC7F79" w:rsidRDefault="00357FF4" w:rsidP="00AC7F79">
      <w:pPr>
        <w:pStyle w:val="BodyText"/>
        <w:rPr>
          <w:rFonts w:asciiTheme="minorHAnsi" w:hAnsiTheme="minorHAnsi"/>
        </w:rPr>
      </w:pPr>
      <w:r>
        <w:rPr>
          <w:rFonts w:asciiTheme="minorHAnsi" w:hAnsiTheme="minorHAnsi"/>
        </w:rPr>
        <w:t xml:space="preserve">Attached to this is the tool that will be used </w:t>
      </w:r>
      <w:r w:rsidR="00093C40">
        <w:rPr>
          <w:rFonts w:asciiTheme="minorHAnsi" w:hAnsiTheme="minorHAnsi"/>
        </w:rPr>
        <w:t xml:space="preserve">by </w:t>
      </w:r>
      <w:r w:rsidR="00B816C8">
        <w:rPr>
          <w:rFonts w:asciiTheme="minorHAnsi" w:hAnsiTheme="minorHAnsi"/>
        </w:rPr>
        <w:t xml:space="preserve">Central Government </w:t>
      </w:r>
      <w:r>
        <w:rPr>
          <w:rFonts w:asciiTheme="minorHAnsi" w:hAnsiTheme="minorHAnsi"/>
        </w:rPr>
        <w:t xml:space="preserve">to assess </w:t>
      </w:r>
      <w:r w:rsidR="00C55A05">
        <w:rPr>
          <w:rFonts w:asciiTheme="minorHAnsi" w:hAnsiTheme="minorHAnsi"/>
        </w:rPr>
        <w:t xml:space="preserve">Local Government </w:t>
      </w:r>
      <w:r>
        <w:rPr>
          <w:rFonts w:asciiTheme="minorHAnsi" w:hAnsiTheme="minorHAnsi"/>
        </w:rPr>
        <w:t xml:space="preserve">compliance with the new budget requirements. </w:t>
      </w:r>
      <w:r w:rsidR="00AC7F79" w:rsidRPr="00AC7F79">
        <w:rPr>
          <w:rFonts w:asciiTheme="minorHAnsi" w:hAnsiTheme="minorHAnsi"/>
        </w:rPr>
        <w:t xml:space="preserve">The </w:t>
      </w:r>
      <w:r>
        <w:rPr>
          <w:rFonts w:asciiTheme="minorHAnsi" w:hAnsiTheme="minorHAnsi"/>
        </w:rPr>
        <w:t>Guidelines</w:t>
      </w:r>
      <w:r w:rsidR="00AC7F79" w:rsidRPr="00AC7F79">
        <w:rPr>
          <w:rFonts w:asciiTheme="minorHAnsi" w:hAnsiTheme="minorHAnsi"/>
        </w:rPr>
        <w:t xml:space="preserve"> will be made availab</w:t>
      </w:r>
      <w:r>
        <w:rPr>
          <w:rFonts w:asciiTheme="minorHAnsi" w:hAnsiTheme="minorHAnsi"/>
        </w:rPr>
        <w:t>le online on the Budget Website.</w:t>
      </w:r>
    </w:p>
    <w:p w:rsidR="007A037F" w:rsidRDefault="00093C40" w:rsidP="00AC7F79">
      <w:pPr>
        <w:pStyle w:val="BodyText"/>
        <w:rPr>
          <w:rFonts w:asciiTheme="minorHAnsi" w:hAnsiTheme="minorHAnsi"/>
        </w:rPr>
      </w:pPr>
      <w:r>
        <w:rPr>
          <w:rFonts w:asciiTheme="minorHAnsi" w:hAnsiTheme="minorHAnsi"/>
        </w:rPr>
        <w:t>The Guidelines</w:t>
      </w:r>
      <w:r w:rsidR="00AC7F79" w:rsidRPr="00AC7F79">
        <w:rPr>
          <w:rFonts w:asciiTheme="minorHAnsi" w:hAnsiTheme="minorHAnsi"/>
        </w:rPr>
        <w:t xml:space="preserve"> will help </w:t>
      </w:r>
      <w:r w:rsidR="009E5D67">
        <w:rPr>
          <w:rFonts w:asciiTheme="minorHAnsi" w:hAnsiTheme="minorHAnsi"/>
        </w:rPr>
        <w:t xml:space="preserve">Local Governments </w:t>
      </w:r>
      <w:r w:rsidR="00AC7F79" w:rsidRPr="00AC7F79">
        <w:rPr>
          <w:rFonts w:asciiTheme="minorHAnsi" w:hAnsiTheme="minorHAnsi"/>
        </w:rPr>
        <w:t>and sectors by harmonising the budget guidance for different grants, which was previously disbursed over multiple documents. It will also help external stakeholders better understand the system of fiscal transfers to local governments. These papers are expected to form the basis for negotiations between central and local governments, facilitated by the LGFC in August/September.</w:t>
      </w:r>
    </w:p>
    <w:p w:rsidR="007A037F" w:rsidRDefault="007A037F">
      <w:pPr>
        <w:numPr>
          <w:ilvl w:val="0"/>
          <w:numId w:val="0"/>
        </w:numPr>
        <w:spacing w:after="160" w:line="259" w:lineRule="auto"/>
        <w:jc w:val="left"/>
        <w:rPr>
          <w:rFonts w:asciiTheme="minorHAnsi" w:eastAsia="Calibri" w:hAnsiTheme="minorHAnsi"/>
          <w:lang w:eastAsia="en-US"/>
        </w:rPr>
      </w:pPr>
      <w:r>
        <w:rPr>
          <w:rFonts w:asciiTheme="minorHAnsi" w:hAnsiTheme="minorHAnsi"/>
        </w:rPr>
        <w:br w:type="page"/>
      </w:r>
    </w:p>
    <w:p w:rsidR="00AC7F79" w:rsidRDefault="00AC7F79" w:rsidP="00AC7F79">
      <w:pPr>
        <w:pStyle w:val="BodyText"/>
        <w:rPr>
          <w:rFonts w:asciiTheme="minorHAnsi" w:hAnsiTheme="minorHAnsi"/>
        </w:rPr>
      </w:pPr>
    </w:p>
    <w:tbl>
      <w:tblPr>
        <w:tblStyle w:val="TableGrid"/>
        <w:tblW w:w="4480" w:type="pct"/>
        <w:tblInd w:w="421" w:type="dxa"/>
        <w:tblLook w:val="04A0" w:firstRow="1" w:lastRow="0" w:firstColumn="1" w:lastColumn="0" w:noHBand="0" w:noVBand="1"/>
      </w:tblPr>
      <w:tblGrid>
        <w:gridCol w:w="8078"/>
      </w:tblGrid>
      <w:tr w:rsidR="00AC7F79" w:rsidRPr="00AC7F79" w:rsidTr="007A037F">
        <w:tc>
          <w:tcPr>
            <w:tcW w:w="5000" w:type="pct"/>
            <w:shd w:val="clear" w:color="auto" w:fill="E7E6E6" w:themeFill="background2"/>
          </w:tcPr>
          <w:p w:rsidR="00AC7F79" w:rsidRPr="008357E6" w:rsidRDefault="00AC7F79" w:rsidP="00AC7F79">
            <w:pPr>
              <w:pStyle w:val="BoxHeading"/>
              <w:rPr>
                <w:rFonts w:asciiTheme="minorHAnsi" w:hAnsiTheme="minorHAnsi"/>
                <w:sz w:val="24"/>
                <w:szCs w:val="24"/>
              </w:rPr>
            </w:pPr>
            <w:r w:rsidRPr="008357E6">
              <w:rPr>
                <w:rFonts w:asciiTheme="minorHAnsi" w:hAnsiTheme="minorHAnsi"/>
                <w:sz w:val="24"/>
                <w:szCs w:val="24"/>
              </w:rPr>
              <w:t>Structure of the Grant and Budget Information Paper</w:t>
            </w:r>
          </w:p>
          <w:p w:rsidR="00093C40" w:rsidRDefault="00093C40" w:rsidP="00AC7F79">
            <w:pPr>
              <w:pStyle w:val="ListBullet"/>
              <w:numPr>
                <w:ilvl w:val="0"/>
                <w:numId w:val="6"/>
              </w:numPr>
              <w:ind w:right="29"/>
              <w:rPr>
                <w:rFonts w:asciiTheme="minorHAnsi" w:hAnsiTheme="minorHAnsi"/>
              </w:rPr>
            </w:pPr>
            <w:r>
              <w:rPr>
                <w:rFonts w:asciiTheme="minorHAnsi" w:hAnsiTheme="minorHAnsi"/>
              </w:rPr>
              <w:t>Introduction</w:t>
            </w:r>
          </w:p>
          <w:p w:rsidR="00AC7F79" w:rsidRPr="008357E6" w:rsidRDefault="00AC7F79" w:rsidP="00AC7F79">
            <w:pPr>
              <w:pStyle w:val="ListBullet"/>
              <w:numPr>
                <w:ilvl w:val="0"/>
                <w:numId w:val="6"/>
              </w:numPr>
              <w:ind w:right="29"/>
              <w:rPr>
                <w:rFonts w:asciiTheme="minorHAnsi" w:hAnsiTheme="minorHAnsi"/>
              </w:rPr>
            </w:pPr>
            <w:r w:rsidRPr="008357E6">
              <w:rPr>
                <w:rFonts w:asciiTheme="minorHAnsi" w:hAnsiTheme="minorHAnsi"/>
              </w:rPr>
              <w:t>National priorities for the sector</w:t>
            </w:r>
          </w:p>
          <w:p w:rsidR="00AC7F79" w:rsidRPr="008357E6" w:rsidRDefault="00AC7F79" w:rsidP="00AC7F79">
            <w:pPr>
              <w:pStyle w:val="ListBullet"/>
              <w:numPr>
                <w:ilvl w:val="0"/>
                <w:numId w:val="6"/>
              </w:numPr>
              <w:ind w:right="29"/>
              <w:rPr>
                <w:rFonts w:asciiTheme="minorHAnsi" w:hAnsiTheme="minorHAnsi"/>
              </w:rPr>
            </w:pPr>
            <w:r w:rsidRPr="008357E6">
              <w:rPr>
                <w:rFonts w:asciiTheme="minorHAnsi" w:hAnsiTheme="minorHAnsi"/>
              </w:rPr>
              <w:t>The mandate, roles and responsibilities of local governments</w:t>
            </w:r>
          </w:p>
          <w:p w:rsidR="00AC7F79" w:rsidRPr="008357E6" w:rsidRDefault="00AC7F79" w:rsidP="00093C40">
            <w:pPr>
              <w:pStyle w:val="ListBullet"/>
              <w:numPr>
                <w:ilvl w:val="0"/>
                <w:numId w:val="6"/>
              </w:numPr>
              <w:ind w:right="29"/>
              <w:rPr>
                <w:rFonts w:asciiTheme="minorHAnsi" w:hAnsiTheme="minorHAnsi"/>
              </w:rPr>
            </w:pPr>
            <w:r w:rsidRPr="008357E6">
              <w:rPr>
                <w:rFonts w:asciiTheme="minorHAnsi" w:hAnsiTheme="minorHAnsi"/>
              </w:rPr>
              <w:t>Grant purpose, budget and structure</w:t>
            </w:r>
          </w:p>
          <w:p w:rsidR="00AC7F79" w:rsidRPr="008357E6" w:rsidRDefault="00AC7F79" w:rsidP="00093C40">
            <w:pPr>
              <w:pStyle w:val="ListBullet"/>
              <w:numPr>
                <w:ilvl w:val="0"/>
                <w:numId w:val="6"/>
              </w:numPr>
              <w:ind w:right="29"/>
              <w:rPr>
                <w:rFonts w:asciiTheme="minorHAnsi" w:hAnsiTheme="minorHAnsi"/>
              </w:rPr>
            </w:pPr>
            <w:r w:rsidRPr="008357E6">
              <w:rPr>
                <w:rFonts w:asciiTheme="minorHAnsi" w:hAnsiTheme="minorHAnsi"/>
              </w:rPr>
              <w:t>Grant allocation formula</w:t>
            </w:r>
          </w:p>
          <w:p w:rsidR="00AC7F79" w:rsidRPr="008357E6" w:rsidRDefault="00AC7F79" w:rsidP="00093C40">
            <w:pPr>
              <w:pStyle w:val="ListBullet"/>
              <w:numPr>
                <w:ilvl w:val="0"/>
                <w:numId w:val="6"/>
              </w:numPr>
              <w:ind w:right="29"/>
              <w:rPr>
                <w:rFonts w:asciiTheme="minorHAnsi" w:hAnsiTheme="minorHAnsi"/>
              </w:rPr>
            </w:pPr>
            <w:r w:rsidRPr="008357E6">
              <w:rPr>
                <w:rFonts w:asciiTheme="minorHAnsi" w:hAnsiTheme="minorHAnsi"/>
              </w:rPr>
              <w:t>Performance-based allocations</w:t>
            </w:r>
            <w:r w:rsidR="00093C40">
              <w:rPr>
                <w:rFonts w:asciiTheme="minorHAnsi" w:hAnsiTheme="minorHAnsi"/>
              </w:rPr>
              <w:t xml:space="preserve"> (if any)</w:t>
            </w:r>
          </w:p>
          <w:p w:rsidR="00AC7F79" w:rsidRDefault="00AC7F79" w:rsidP="00AC7F79">
            <w:pPr>
              <w:pStyle w:val="ListBullet"/>
              <w:numPr>
                <w:ilvl w:val="0"/>
                <w:numId w:val="6"/>
              </w:numPr>
              <w:ind w:right="29"/>
              <w:rPr>
                <w:rFonts w:asciiTheme="minorHAnsi" w:hAnsiTheme="minorHAnsi"/>
              </w:rPr>
            </w:pPr>
            <w:r w:rsidRPr="008357E6">
              <w:rPr>
                <w:rFonts w:asciiTheme="minorHAnsi" w:hAnsiTheme="minorHAnsi"/>
              </w:rPr>
              <w:t>Overview of sector budget requirements</w:t>
            </w:r>
          </w:p>
          <w:p w:rsidR="00093C40" w:rsidRPr="008357E6" w:rsidRDefault="00093C40" w:rsidP="00AC7F79">
            <w:pPr>
              <w:pStyle w:val="ListBullet"/>
              <w:numPr>
                <w:ilvl w:val="0"/>
                <w:numId w:val="6"/>
              </w:numPr>
              <w:ind w:right="29"/>
              <w:rPr>
                <w:rFonts w:asciiTheme="minorHAnsi" w:hAnsiTheme="minorHAnsi"/>
              </w:rPr>
            </w:pPr>
            <w:r>
              <w:rPr>
                <w:rFonts w:asciiTheme="minorHAnsi" w:hAnsiTheme="minorHAnsi"/>
              </w:rPr>
              <w:t>Positive and negative lists (what may, or may not be funded)</w:t>
            </w:r>
          </w:p>
          <w:p w:rsidR="00AC7F79" w:rsidRPr="008357E6" w:rsidRDefault="00093C40" w:rsidP="00AC7F79">
            <w:pPr>
              <w:pStyle w:val="ListBullet"/>
              <w:numPr>
                <w:ilvl w:val="0"/>
                <w:numId w:val="6"/>
              </w:numPr>
              <w:ind w:right="29"/>
              <w:rPr>
                <w:rFonts w:asciiTheme="minorHAnsi" w:hAnsiTheme="minorHAnsi"/>
              </w:rPr>
            </w:pPr>
            <w:r>
              <w:rPr>
                <w:rFonts w:asciiTheme="minorHAnsi" w:hAnsiTheme="minorHAnsi"/>
              </w:rPr>
              <w:t>Budget Requirements Assessment Table</w:t>
            </w:r>
          </w:p>
          <w:p w:rsidR="00093C40" w:rsidRDefault="00093C40" w:rsidP="00AC7F79">
            <w:pPr>
              <w:pStyle w:val="ListBullet2"/>
              <w:numPr>
                <w:ilvl w:val="2"/>
                <w:numId w:val="6"/>
              </w:numPr>
              <w:ind w:right="29"/>
              <w:rPr>
                <w:rFonts w:asciiTheme="minorHAnsi" w:hAnsiTheme="minorHAnsi"/>
              </w:rPr>
            </w:pPr>
            <w:r>
              <w:rPr>
                <w:rFonts w:asciiTheme="minorHAnsi" w:hAnsiTheme="minorHAnsi"/>
              </w:rPr>
              <w:t>Overall budget requirements</w:t>
            </w:r>
          </w:p>
          <w:p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Allocating resources between budget categories</w:t>
            </w:r>
          </w:p>
          <w:p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Salaries and related costs</w:t>
            </w:r>
          </w:p>
          <w:p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Non-wage budgets</w:t>
            </w:r>
          </w:p>
          <w:p w:rsidR="00AC7F79" w:rsidRPr="008357E6" w:rsidRDefault="00AC7F79" w:rsidP="00AC7F79">
            <w:pPr>
              <w:pStyle w:val="ListBullet2"/>
              <w:numPr>
                <w:ilvl w:val="3"/>
                <w:numId w:val="6"/>
              </w:numPr>
              <w:ind w:right="29"/>
              <w:rPr>
                <w:rFonts w:asciiTheme="minorHAnsi" w:hAnsiTheme="minorHAnsi"/>
              </w:rPr>
            </w:pPr>
            <w:r w:rsidRPr="008357E6">
              <w:rPr>
                <w:rFonts w:asciiTheme="minorHAnsi" w:hAnsiTheme="minorHAnsi"/>
              </w:rPr>
              <w:t xml:space="preserve">Lower </w:t>
            </w:r>
            <w:r w:rsidR="00C55A05">
              <w:rPr>
                <w:rFonts w:asciiTheme="minorHAnsi" w:hAnsiTheme="minorHAnsi"/>
              </w:rPr>
              <w:t xml:space="preserve">Local Government </w:t>
            </w:r>
            <w:r w:rsidRPr="008357E6">
              <w:rPr>
                <w:rFonts w:asciiTheme="minorHAnsi" w:hAnsiTheme="minorHAnsi"/>
              </w:rPr>
              <w:t>services and Delivery Units</w:t>
            </w:r>
          </w:p>
          <w:p w:rsidR="00AC7F79" w:rsidRPr="008357E6" w:rsidRDefault="00AC7F79" w:rsidP="00AC7F79">
            <w:pPr>
              <w:pStyle w:val="ListBullet2"/>
              <w:numPr>
                <w:ilvl w:val="3"/>
                <w:numId w:val="6"/>
              </w:numPr>
              <w:ind w:right="29"/>
              <w:rPr>
                <w:rFonts w:asciiTheme="minorHAnsi" w:hAnsiTheme="minorHAnsi"/>
              </w:rPr>
            </w:pPr>
            <w:r w:rsidRPr="008357E6">
              <w:rPr>
                <w:rFonts w:asciiTheme="minorHAnsi" w:hAnsiTheme="minorHAnsi"/>
              </w:rPr>
              <w:t xml:space="preserve">Higher </w:t>
            </w:r>
            <w:r w:rsidR="00C55A05">
              <w:rPr>
                <w:rFonts w:asciiTheme="minorHAnsi" w:hAnsiTheme="minorHAnsi"/>
              </w:rPr>
              <w:t xml:space="preserve">Local Government </w:t>
            </w:r>
            <w:r w:rsidRPr="008357E6">
              <w:rPr>
                <w:rFonts w:asciiTheme="minorHAnsi" w:hAnsiTheme="minorHAnsi"/>
              </w:rPr>
              <w:t>services</w:t>
            </w:r>
          </w:p>
          <w:p w:rsidR="00AC7F79" w:rsidRPr="008357E6" w:rsidRDefault="00AC7F79" w:rsidP="00AC7F79">
            <w:pPr>
              <w:pStyle w:val="ListBullet2"/>
              <w:numPr>
                <w:ilvl w:val="3"/>
                <w:numId w:val="6"/>
              </w:numPr>
              <w:ind w:right="29"/>
              <w:rPr>
                <w:rFonts w:asciiTheme="minorHAnsi" w:hAnsiTheme="minorHAnsi"/>
              </w:rPr>
            </w:pPr>
            <w:r w:rsidRPr="008357E6">
              <w:rPr>
                <w:rFonts w:asciiTheme="minorHAnsi" w:hAnsiTheme="minorHAnsi"/>
              </w:rPr>
              <w:t xml:space="preserve">Higher </w:t>
            </w:r>
            <w:r w:rsidR="00C55A05">
              <w:rPr>
                <w:rFonts w:asciiTheme="minorHAnsi" w:hAnsiTheme="minorHAnsi"/>
              </w:rPr>
              <w:t xml:space="preserve">Local Government </w:t>
            </w:r>
            <w:r w:rsidRPr="008357E6">
              <w:rPr>
                <w:rFonts w:asciiTheme="minorHAnsi" w:hAnsiTheme="minorHAnsi"/>
              </w:rPr>
              <w:t>monitoring and operational costs</w:t>
            </w:r>
          </w:p>
          <w:p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Development budgets</w:t>
            </w:r>
          </w:p>
          <w:p w:rsidR="00AC7F79" w:rsidRPr="008357E6" w:rsidRDefault="00AC7F79" w:rsidP="00AC7F79">
            <w:pPr>
              <w:pStyle w:val="ListBullet2"/>
              <w:numPr>
                <w:ilvl w:val="3"/>
                <w:numId w:val="6"/>
              </w:numPr>
              <w:ind w:right="29"/>
              <w:rPr>
                <w:rFonts w:asciiTheme="minorHAnsi" w:hAnsiTheme="minorHAnsi"/>
              </w:rPr>
            </w:pPr>
            <w:r w:rsidRPr="008357E6">
              <w:rPr>
                <w:rFonts w:asciiTheme="minorHAnsi" w:hAnsiTheme="minorHAnsi"/>
              </w:rPr>
              <w:t>Capacity development</w:t>
            </w:r>
          </w:p>
          <w:p w:rsidR="00AC7F79" w:rsidRDefault="00AC7F79" w:rsidP="00AC7F79">
            <w:pPr>
              <w:pStyle w:val="ListBullet2"/>
              <w:numPr>
                <w:ilvl w:val="3"/>
                <w:numId w:val="6"/>
              </w:numPr>
              <w:ind w:right="29"/>
              <w:rPr>
                <w:rFonts w:asciiTheme="minorHAnsi" w:hAnsiTheme="minorHAnsi"/>
              </w:rPr>
            </w:pPr>
            <w:r w:rsidRPr="008357E6">
              <w:rPr>
                <w:rFonts w:asciiTheme="minorHAnsi" w:hAnsiTheme="minorHAnsi"/>
              </w:rPr>
              <w:t>Capital investments for service delivery and administration</w:t>
            </w:r>
          </w:p>
          <w:p w:rsidR="00AC7F79" w:rsidRPr="008357E6" w:rsidRDefault="00AC7F79" w:rsidP="00AC7F79">
            <w:pPr>
              <w:pStyle w:val="ListBullet"/>
              <w:numPr>
                <w:ilvl w:val="0"/>
                <w:numId w:val="6"/>
              </w:numPr>
              <w:ind w:right="29"/>
              <w:rPr>
                <w:rFonts w:asciiTheme="minorHAnsi" w:hAnsiTheme="minorHAnsi"/>
              </w:rPr>
            </w:pPr>
            <w:r w:rsidRPr="008357E6">
              <w:rPr>
                <w:rFonts w:asciiTheme="minorHAnsi" w:hAnsiTheme="minorHAnsi"/>
              </w:rPr>
              <w:t>Sector management and reporting requirements</w:t>
            </w:r>
          </w:p>
          <w:p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Flow of funding</w:t>
            </w:r>
          </w:p>
          <w:p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Monitoring budget implementation</w:t>
            </w:r>
          </w:p>
          <w:p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Reporting requirements</w:t>
            </w:r>
          </w:p>
          <w:p w:rsidR="00AC7F79" w:rsidRPr="008357E6" w:rsidRDefault="00AC7F79" w:rsidP="00AC7F79">
            <w:pPr>
              <w:pStyle w:val="ListBullet2"/>
              <w:numPr>
                <w:ilvl w:val="2"/>
                <w:numId w:val="6"/>
              </w:numPr>
              <w:ind w:right="29"/>
              <w:rPr>
                <w:rFonts w:asciiTheme="minorHAnsi" w:hAnsiTheme="minorHAnsi"/>
              </w:rPr>
            </w:pPr>
            <w:r w:rsidRPr="008357E6">
              <w:rPr>
                <w:rFonts w:asciiTheme="minorHAnsi" w:hAnsiTheme="minorHAnsi"/>
              </w:rPr>
              <w:t>Performance assessment (not applicable until 2017/18)</w:t>
            </w:r>
          </w:p>
          <w:p w:rsidR="00AC7F79" w:rsidRPr="008357E6" w:rsidRDefault="00AC7F79" w:rsidP="00AC7F79">
            <w:pPr>
              <w:pStyle w:val="LastBullet"/>
              <w:ind w:right="29"/>
              <w:rPr>
                <w:rFonts w:asciiTheme="minorHAnsi" w:hAnsiTheme="minorHAnsi"/>
                <w:sz w:val="20"/>
              </w:rPr>
            </w:pPr>
            <w:r w:rsidRPr="008357E6">
              <w:rPr>
                <w:rFonts w:asciiTheme="minorHAnsi" w:hAnsiTheme="minorHAnsi"/>
                <w:sz w:val="20"/>
              </w:rPr>
              <w:t xml:space="preserve">Expenditure budget structure and performance indicators </w:t>
            </w:r>
          </w:p>
          <w:p w:rsidR="00AC7F79" w:rsidRPr="008357E6" w:rsidRDefault="00AC7F79" w:rsidP="00093C40">
            <w:pPr>
              <w:pStyle w:val="SourceNoSpace"/>
              <w:rPr>
                <w:rFonts w:asciiTheme="minorHAnsi" w:hAnsiTheme="minorHAnsi"/>
                <w:sz w:val="20"/>
              </w:rPr>
            </w:pPr>
            <w:r w:rsidRPr="008357E6">
              <w:rPr>
                <w:rFonts w:asciiTheme="minorHAnsi" w:hAnsiTheme="minorHAnsi"/>
                <w:sz w:val="20"/>
              </w:rPr>
              <w:t xml:space="preserve">Note: the structure of </w:t>
            </w:r>
            <w:r w:rsidR="00830CBE">
              <w:rPr>
                <w:rFonts w:asciiTheme="minorHAnsi" w:hAnsiTheme="minorHAnsi"/>
                <w:sz w:val="20"/>
              </w:rPr>
              <w:t>Sector Grant and Budget Guidelines</w:t>
            </w:r>
            <w:r w:rsidRPr="008357E6">
              <w:rPr>
                <w:rFonts w:asciiTheme="minorHAnsi" w:hAnsiTheme="minorHAnsi"/>
                <w:sz w:val="20"/>
              </w:rPr>
              <w:t xml:space="preserve"> may differ </w:t>
            </w:r>
            <w:r w:rsidR="00093C40">
              <w:rPr>
                <w:rFonts w:asciiTheme="minorHAnsi" w:hAnsiTheme="minorHAnsi"/>
                <w:sz w:val="20"/>
              </w:rPr>
              <w:t>between sectors.</w:t>
            </w:r>
          </w:p>
        </w:tc>
      </w:tr>
    </w:tbl>
    <w:p w:rsidR="00AC7F79" w:rsidRPr="00AC7F79" w:rsidRDefault="00AC7F79" w:rsidP="00AC7F79">
      <w:pPr>
        <w:pStyle w:val="ListBullet"/>
        <w:numPr>
          <w:ilvl w:val="0"/>
          <w:numId w:val="0"/>
        </w:numPr>
        <w:rPr>
          <w:rFonts w:asciiTheme="minorHAnsi" w:hAnsiTheme="minorHAnsi"/>
        </w:rPr>
      </w:pPr>
    </w:p>
    <w:bookmarkEnd w:id="18"/>
    <w:p w:rsidR="00AC7F79" w:rsidRPr="00AC7F79" w:rsidRDefault="00AC7F79" w:rsidP="008357E6">
      <w:pPr>
        <w:pStyle w:val="BodyText"/>
        <w:rPr>
          <w:rFonts w:asciiTheme="minorHAnsi" w:hAnsiTheme="minorHAnsi"/>
        </w:rPr>
      </w:pPr>
      <w:r w:rsidRPr="00AC7F79">
        <w:rPr>
          <w:rFonts w:asciiTheme="minorHAnsi" w:hAnsiTheme="minorHAnsi"/>
        </w:rPr>
        <w:br w:type="page"/>
      </w:r>
    </w:p>
    <w:p w:rsidR="00AC7F79" w:rsidRDefault="00AC7F79" w:rsidP="00831FF1">
      <w:pPr>
        <w:pStyle w:val="Heading1"/>
        <w:numPr>
          <w:ilvl w:val="0"/>
          <w:numId w:val="11"/>
        </w:numPr>
        <w:spacing w:before="0" w:after="100" w:afterAutospacing="1"/>
        <w:jc w:val="left"/>
        <w:rPr>
          <w:rFonts w:asciiTheme="minorHAnsi" w:hAnsiTheme="minorHAnsi"/>
          <w:sz w:val="60"/>
          <w:szCs w:val="60"/>
        </w:rPr>
      </w:pPr>
      <w:bookmarkStart w:id="20" w:name="_Toc442460989"/>
      <w:r w:rsidRPr="00AC7F79">
        <w:rPr>
          <w:rFonts w:asciiTheme="minorHAnsi" w:hAnsiTheme="minorHAnsi"/>
          <w:sz w:val="60"/>
          <w:szCs w:val="60"/>
        </w:rPr>
        <w:lastRenderedPageBreak/>
        <w:t>Stages in Budget Preparation</w:t>
      </w:r>
      <w:bookmarkEnd w:id="20"/>
    </w:p>
    <w:p w:rsidR="00831FF1" w:rsidRPr="00831FF1" w:rsidRDefault="00831FF1" w:rsidP="00831FF1">
      <w:pPr>
        <w:pStyle w:val="BodyText"/>
      </w:pPr>
    </w:p>
    <w:p w:rsidR="00A575EF" w:rsidRDefault="00AC7F79" w:rsidP="00AC7F79">
      <w:pPr>
        <w:pStyle w:val="BodyText"/>
        <w:rPr>
          <w:rFonts w:asciiTheme="minorHAnsi" w:hAnsiTheme="minorHAnsi"/>
        </w:rPr>
      </w:pPr>
      <w:r w:rsidRPr="00AC7F79">
        <w:rPr>
          <w:rFonts w:asciiTheme="minorHAnsi" w:hAnsiTheme="minorHAnsi"/>
        </w:rPr>
        <w:t xml:space="preserve">All </w:t>
      </w:r>
      <w:r w:rsidR="009E5D67">
        <w:rPr>
          <w:rFonts w:asciiTheme="minorHAnsi" w:hAnsiTheme="minorHAnsi"/>
        </w:rPr>
        <w:t xml:space="preserve">Local Governments </w:t>
      </w:r>
      <w:r w:rsidRPr="00AC7F79">
        <w:rPr>
          <w:rFonts w:asciiTheme="minorHAnsi" w:hAnsiTheme="minorHAnsi"/>
        </w:rPr>
        <w:t xml:space="preserve">must prepare budgets consistent with: </w:t>
      </w:r>
    </w:p>
    <w:p w:rsidR="00A575EF" w:rsidRDefault="00A575EF" w:rsidP="00831FF1">
      <w:pPr>
        <w:pStyle w:val="BodyText"/>
        <w:numPr>
          <w:ilvl w:val="5"/>
          <w:numId w:val="11"/>
        </w:numPr>
        <w:ind w:left="540"/>
        <w:rPr>
          <w:rFonts w:asciiTheme="minorHAnsi" w:hAnsiTheme="minorHAnsi"/>
        </w:rPr>
      </w:pPr>
      <w:r w:rsidRPr="00AC7F79">
        <w:rPr>
          <w:rFonts w:asciiTheme="minorHAnsi" w:hAnsiTheme="minorHAnsi"/>
        </w:rPr>
        <w:t xml:space="preserve">These </w:t>
      </w:r>
      <w:r w:rsidR="00AC7F79" w:rsidRPr="00AC7F79">
        <w:rPr>
          <w:rFonts w:asciiTheme="minorHAnsi" w:hAnsiTheme="minorHAnsi"/>
        </w:rPr>
        <w:t xml:space="preserve">Planning and Budgeting Guidelines; </w:t>
      </w:r>
    </w:p>
    <w:p w:rsidR="00A575EF" w:rsidRDefault="00A575EF" w:rsidP="00831FF1">
      <w:pPr>
        <w:pStyle w:val="BodyText"/>
        <w:numPr>
          <w:ilvl w:val="5"/>
          <w:numId w:val="11"/>
        </w:numPr>
        <w:ind w:left="540"/>
        <w:rPr>
          <w:rFonts w:asciiTheme="minorHAnsi" w:hAnsiTheme="minorHAnsi"/>
        </w:rPr>
      </w:pPr>
      <w:r w:rsidRPr="00AC7F79">
        <w:rPr>
          <w:rFonts w:asciiTheme="minorHAnsi" w:hAnsiTheme="minorHAnsi"/>
        </w:rPr>
        <w:t xml:space="preserve">Grant </w:t>
      </w:r>
      <w:r w:rsidR="00AC7F79" w:rsidRPr="00AC7F79">
        <w:rPr>
          <w:rFonts w:asciiTheme="minorHAnsi" w:hAnsiTheme="minorHAnsi"/>
        </w:rPr>
        <w:t xml:space="preserve">conditions stipulated in the </w:t>
      </w:r>
      <w:r w:rsidR="00830CBE">
        <w:rPr>
          <w:rFonts w:asciiTheme="minorHAnsi" w:hAnsiTheme="minorHAnsi"/>
        </w:rPr>
        <w:t>Sector Grant and Budget Guidelines</w:t>
      </w:r>
      <w:r w:rsidR="00AC7F79" w:rsidRPr="00AC7F79">
        <w:rPr>
          <w:rFonts w:asciiTheme="minorHAnsi" w:hAnsiTheme="minorHAnsi"/>
        </w:rPr>
        <w:t xml:space="preserve">; and </w:t>
      </w:r>
    </w:p>
    <w:p w:rsidR="00AC7F79" w:rsidRPr="00AC7F79" w:rsidRDefault="00A575EF" w:rsidP="00831FF1">
      <w:pPr>
        <w:pStyle w:val="BodyText"/>
        <w:numPr>
          <w:ilvl w:val="5"/>
          <w:numId w:val="11"/>
        </w:numPr>
        <w:ind w:left="540"/>
        <w:rPr>
          <w:rFonts w:asciiTheme="minorHAnsi" w:hAnsiTheme="minorHAnsi"/>
        </w:rPr>
      </w:pPr>
      <w:r>
        <w:rPr>
          <w:rFonts w:asciiTheme="minorHAnsi" w:hAnsiTheme="minorHAnsi"/>
        </w:rPr>
        <w:t xml:space="preserve">Budget </w:t>
      </w:r>
      <w:r w:rsidRPr="00AC7F79">
        <w:rPr>
          <w:rFonts w:asciiTheme="minorHAnsi" w:hAnsiTheme="minorHAnsi"/>
        </w:rPr>
        <w:t xml:space="preserve">Allocations </w:t>
      </w:r>
      <w:r w:rsidR="00AC7F79" w:rsidRPr="00AC7F79">
        <w:rPr>
          <w:rFonts w:asciiTheme="minorHAnsi" w:hAnsiTheme="minorHAnsi"/>
        </w:rPr>
        <w:t xml:space="preserve">(IPFs) issued by the </w:t>
      </w:r>
      <w:proofErr w:type="spellStart"/>
      <w:r w:rsidR="00831FF1">
        <w:rPr>
          <w:rFonts w:asciiTheme="minorHAnsi" w:hAnsiTheme="minorHAnsi"/>
        </w:rPr>
        <w:t>Mo</w:t>
      </w:r>
      <w:r w:rsidR="00203E5B">
        <w:rPr>
          <w:rFonts w:asciiTheme="minorHAnsi" w:hAnsiTheme="minorHAnsi"/>
        </w:rPr>
        <w:t>FPED</w:t>
      </w:r>
      <w:proofErr w:type="spellEnd"/>
      <w:r w:rsidR="00203E5B">
        <w:rPr>
          <w:rFonts w:asciiTheme="minorHAnsi" w:hAnsiTheme="minorHAnsi"/>
        </w:rPr>
        <w:t xml:space="preserve"> </w:t>
      </w:r>
      <w:r w:rsidR="00AC7F79" w:rsidRPr="00AC7F79">
        <w:rPr>
          <w:rFonts w:asciiTheme="minorHAnsi" w:hAnsiTheme="minorHAnsi"/>
        </w:rPr>
        <w:t xml:space="preserve">through the Budget Call Circulars. </w:t>
      </w:r>
    </w:p>
    <w:p w:rsidR="00AC7F79" w:rsidRPr="00AC7F79" w:rsidRDefault="00AC7F79" w:rsidP="00AC7F79">
      <w:pPr>
        <w:pStyle w:val="BodyText"/>
        <w:rPr>
          <w:rFonts w:asciiTheme="minorHAnsi" w:hAnsiTheme="minorHAnsi"/>
        </w:rPr>
      </w:pPr>
      <w:r w:rsidRPr="00AC7F79">
        <w:rPr>
          <w:rFonts w:asciiTheme="minorHAnsi" w:hAnsiTheme="minorHAnsi"/>
        </w:rPr>
        <w:t xml:space="preserve">The main stages of budget preparation are described here. These apply to all </w:t>
      </w:r>
      <w:r w:rsidR="00A575EF" w:rsidRPr="00AC7F79">
        <w:rPr>
          <w:rFonts w:asciiTheme="minorHAnsi" w:hAnsiTheme="minorHAnsi"/>
        </w:rPr>
        <w:t>Local Governments</w:t>
      </w:r>
      <w:r w:rsidRPr="00AC7F79">
        <w:rPr>
          <w:rFonts w:asciiTheme="minorHAnsi" w:hAnsiTheme="minorHAnsi"/>
        </w:rPr>
        <w:t>, and include:</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Consultations between central and local governments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Preparing the budget call for Higher and Lower </w:t>
      </w:r>
      <w:r w:rsidR="00C55A05">
        <w:rPr>
          <w:rFonts w:asciiTheme="minorHAnsi" w:hAnsiTheme="minorHAnsi"/>
          <w:sz w:val="22"/>
        </w:rPr>
        <w:t xml:space="preserve">Local Government </w:t>
      </w:r>
      <w:r w:rsidRPr="00AC7F79">
        <w:rPr>
          <w:rFonts w:asciiTheme="minorHAnsi" w:hAnsiTheme="minorHAnsi"/>
          <w:sz w:val="22"/>
        </w:rPr>
        <w:t>units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Preparing the Budget Framework Paper (LG BFP) </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Drafting Budget Estimates, Annual </w:t>
      </w:r>
      <w:proofErr w:type="spellStart"/>
      <w:r w:rsidRPr="00AC7F79">
        <w:rPr>
          <w:rFonts w:asciiTheme="minorHAnsi" w:hAnsiTheme="minorHAnsi"/>
          <w:sz w:val="22"/>
        </w:rPr>
        <w:t>Workplans</w:t>
      </w:r>
      <w:proofErr w:type="spellEnd"/>
      <w:r w:rsidRPr="00AC7F79">
        <w:rPr>
          <w:rFonts w:asciiTheme="minorHAnsi" w:hAnsiTheme="minorHAnsi"/>
          <w:sz w:val="22"/>
        </w:rPr>
        <w:t xml:space="preserve"> and Performance Contracts</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Finalising the Budget Estimates, </w:t>
      </w:r>
      <w:proofErr w:type="spellStart"/>
      <w:r w:rsidRPr="00AC7F79">
        <w:rPr>
          <w:rFonts w:asciiTheme="minorHAnsi" w:hAnsiTheme="minorHAnsi"/>
        </w:rPr>
        <w:t>Workplans</w:t>
      </w:r>
      <w:proofErr w:type="spellEnd"/>
      <w:r w:rsidRPr="00AC7F79">
        <w:rPr>
          <w:rFonts w:asciiTheme="minorHAnsi" w:hAnsiTheme="minorHAnsi"/>
        </w:rPr>
        <w:t xml:space="preserve"> and Performance Contracts</w:t>
      </w:r>
    </w:p>
    <w:p w:rsidR="00AC7F79" w:rsidRDefault="00AC7F79" w:rsidP="00AC7F79">
      <w:pPr>
        <w:pStyle w:val="BodyText"/>
        <w:rPr>
          <w:rFonts w:asciiTheme="minorHAnsi" w:hAnsiTheme="minorHAnsi"/>
        </w:rPr>
      </w:pPr>
      <w:r w:rsidRPr="00AC7F79">
        <w:rPr>
          <w:rFonts w:asciiTheme="minorHAnsi" w:hAnsiTheme="minorHAnsi"/>
        </w:rPr>
        <w:t xml:space="preserve">More details on managing these stages </w:t>
      </w:r>
      <w:r w:rsidR="00203E5B">
        <w:rPr>
          <w:rFonts w:asciiTheme="minorHAnsi" w:hAnsiTheme="minorHAnsi"/>
        </w:rPr>
        <w:t>are</w:t>
      </w:r>
      <w:r w:rsidR="00203E5B" w:rsidRPr="00AC7F79">
        <w:rPr>
          <w:rFonts w:asciiTheme="minorHAnsi" w:hAnsiTheme="minorHAnsi"/>
        </w:rPr>
        <w:t xml:space="preserve"> </w:t>
      </w:r>
      <w:r w:rsidRPr="00AC7F79">
        <w:rPr>
          <w:rFonts w:asciiTheme="minorHAnsi" w:hAnsiTheme="minorHAnsi"/>
        </w:rPr>
        <w:t>given in section 4.</w:t>
      </w:r>
      <w:r w:rsidR="00203E5B">
        <w:rPr>
          <w:rFonts w:asciiTheme="minorHAnsi" w:hAnsiTheme="minorHAnsi"/>
        </w:rPr>
        <w:t xml:space="preserve"> In addition, a </w:t>
      </w:r>
      <w:r w:rsidRPr="00AC7F79">
        <w:rPr>
          <w:rFonts w:asciiTheme="minorHAnsi" w:hAnsiTheme="minorHAnsi"/>
        </w:rPr>
        <w:t xml:space="preserve">Step-by-step guidance for preparing the Department </w:t>
      </w:r>
      <w:proofErr w:type="spellStart"/>
      <w:r w:rsidRPr="00AC7F79">
        <w:rPr>
          <w:rFonts w:asciiTheme="minorHAnsi" w:hAnsiTheme="minorHAnsi"/>
        </w:rPr>
        <w:t>Workplan</w:t>
      </w:r>
      <w:proofErr w:type="spellEnd"/>
      <w:r w:rsidRPr="00AC7F79">
        <w:rPr>
          <w:rFonts w:asciiTheme="minorHAnsi" w:hAnsiTheme="minorHAnsi"/>
        </w:rPr>
        <w:t xml:space="preserve"> is provided in section 5.</w:t>
      </w:r>
    </w:p>
    <w:p w:rsidR="00831FF1" w:rsidRPr="00AC7F79" w:rsidRDefault="00831FF1" w:rsidP="00AC7F79">
      <w:pPr>
        <w:pStyle w:val="BodyText"/>
        <w:rPr>
          <w:rFonts w:asciiTheme="minorHAnsi" w:hAnsiTheme="minorHAnsi"/>
        </w:rPr>
      </w:pPr>
    </w:p>
    <w:p w:rsidR="00AC7F79" w:rsidRPr="00831FF1" w:rsidRDefault="00AC7F79" w:rsidP="00AC7F79">
      <w:pPr>
        <w:pStyle w:val="Heading2"/>
        <w:numPr>
          <w:ilvl w:val="1"/>
          <w:numId w:val="11"/>
        </w:numPr>
        <w:spacing w:before="0" w:after="250"/>
        <w:ind w:left="0"/>
        <w:jc w:val="left"/>
        <w:rPr>
          <w:rFonts w:asciiTheme="minorHAnsi" w:hAnsiTheme="minorHAnsi"/>
          <w:b/>
        </w:rPr>
      </w:pPr>
      <w:bookmarkStart w:id="21" w:name="_Toc442460990"/>
      <w:r w:rsidRPr="00831FF1">
        <w:rPr>
          <w:rFonts w:asciiTheme="minorHAnsi" w:hAnsiTheme="minorHAnsi"/>
          <w:b/>
        </w:rPr>
        <w:t>Consultations between Central and Local Governments</w:t>
      </w:r>
      <w:bookmarkEnd w:id="21"/>
    </w:p>
    <w:p w:rsidR="00AC7F79" w:rsidRPr="00AC7F79" w:rsidRDefault="00AC7F79" w:rsidP="00AC7F79">
      <w:pPr>
        <w:pStyle w:val="BodyText"/>
        <w:rPr>
          <w:rFonts w:asciiTheme="minorHAnsi" w:hAnsiTheme="minorHAnsi"/>
        </w:rPr>
      </w:pPr>
      <w:r w:rsidRPr="00AC7F79">
        <w:rPr>
          <w:rFonts w:asciiTheme="minorHAnsi" w:hAnsiTheme="minorHAnsi"/>
        </w:rPr>
        <w:t xml:space="preserve">The </w:t>
      </w:r>
      <w:r w:rsidR="00A575EF" w:rsidRPr="00AC7F79">
        <w:rPr>
          <w:rFonts w:asciiTheme="minorHAnsi" w:hAnsiTheme="minorHAnsi"/>
          <w:b/>
        </w:rPr>
        <w:t>Regional Budget Consultative Workshops</w:t>
      </w:r>
      <w:r w:rsidR="00A575EF" w:rsidRPr="00AC7F79">
        <w:rPr>
          <w:rFonts w:asciiTheme="minorHAnsi" w:hAnsiTheme="minorHAnsi"/>
        </w:rPr>
        <w:t xml:space="preserve"> </w:t>
      </w:r>
      <w:r w:rsidRPr="00AC7F79">
        <w:rPr>
          <w:rFonts w:asciiTheme="minorHAnsi" w:hAnsiTheme="minorHAnsi"/>
        </w:rPr>
        <w:t>signal the start to the budget process in any given fiscal year. These take place in August</w:t>
      </w:r>
      <w:r w:rsidR="00A575EF">
        <w:rPr>
          <w:rFonts w:asciiTheme="minorHAnsi" w:hAnsiTheme="minorHAnsi"/>
        </w:rPr>
        <w:t xml:space="preserve"> and/or early September</w:t>
      </w:r>
      <w:r w:rsidRPr="00AC7F79">
        <w:rPr>
          <w:rFonts w:asciiTheme="minorHAnsi" w:hAnsiTheme="minorHAnsi"/>
        </w:rPr>
        <w:t xml:space="preserve">. They are used to review issues arising from the implementation of </w:t>
      </w:r>
      <w:proofErr w:type="spellStart"/>
      <w:r w:rsidRPr="00AC7F79">
        <w:rPr>
          <w:rFonts w:asciiTheme="minorHAnsi" w:hAnsiTheme="minorHAnsi"/>
        </w:rPr>
        <w:t>Workplans</w:t>
      </w:r>
      <w:proofErr w:type="spellEnd"/>
      <w:r w:rsidRPr="00AC7F79">
        <w:rPr>
          <w:rFonts w:asciiTheme="minorHAnsi" w:hAnsiTheme="minorHAnsi"/>
        </w:rPr>
        <w:t xml:space="preserve"> and Budgets from the previous and current financial years, as well as the recently completed budget formulation process.</w:t>
      </w:r>
    </w:p>
    <w:p w:rsidR="00AC7F79" w:rsidRPr="00AC7F79" w:rsidRDefault="00AC7F79" w:rsidP="00AC7F79">
      <w:pPr>
        <w:pStyle w:val="BodyText"/>
        <w:rPr>
          <w:rFonts w:asciiTheme="minorHAnsi" w:hAnsiTheme="minorHAnsi"/>
        </w:rPr>
      </w:pPr>
      <w:r w:rsidRPr="00AC7F79">
        <w:rPr>
          <w:rFonts w:asciiTheme="minorHAnsi" w:hAnsiTheme="minorHAnsi"/>
        </w:rPr>
        <w:t xml:space="preserve">In preparation for the new fiscal year, the budget workshop </w:t>
      </w:r>
      <w:r w:rsidR="00CC747E">
        <w:rPr>
          <w:rFonts w:asciiTheme="minorHAnsi" w:hAnsiTheme="minorHAnsi"/>
        </w:rPr>
        <w:t xml:space="preserve">will among others, </w:t>
      </w:r>
      <w:r w:rsidRPr="00AC7F79">
        <w:rPr>
          <w:rFonts w:asciiTheme="minorHAnsi" w:hAnsiTheme="minorHAnsi"/>
        </w:rPr>
        <w:t>involve</w:t>
      </w:r>
      <w:r w:rsidR="00CC747E">
        <w:rPr>
          <w:rFonts w:asciiTheme="minorHAnsi" w:hAnsiTheme="minorHAnsi"/>
        </w:rPr>
        <w:t xml:space="preserve"> key</w:t>
      </w:r>
      <w:r w:rsidRPr="00AC7F79">
        <w:rPr>
          <w:rFonts w:asciiTheme="minorHAnsi" w:hAnsiTheme="minorHAnsi"/>
        </w:rPr>
        <w:t xml:space="preserve"> discussion of:</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Changes to the transfer system, including allocation formulae and rules governing conditionality or reporting requirements;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The purpose and budget requirements for expenditures financed by sector and discretionary grants as set out in </w:t>
      </w:r>
      <w:r w:rsidR="00830CBE">
        <w:rPr>
          <w:rFonts w:asciiTheme="minorHAnsi" w:hAnsiTheme="minorHAnsi"/>
          <w:sz w:val="22"/>
        </w:rPr>
        <w:t>Sector Grant and Budget Guidelines</w:t>
      </w:r>
      <w:r w:rsidRPr="00AC7F79">
        <w:rPr>
          <w:rFonts w:asciiTheme="minorHAnsi" w:hAnsiTheme="minorHAnsi"/>
          <w:sz w:val="22"/>
        </w:rPr>
        <w:t xml:space="preserve"> and;  </w:t>
      </w:r>
    </w:p>
    <w:p w:rsidR="00AC7F79" w:rsidRPr="00AC7F79" w:rsidRDefault="00AC7F79" w:rsidP="00AC7F79">
      <w:pPr>
        <w:pStyle w:val="LastBullet"/>
        <w:ind w:right="29"/>
        <w:rPr>
          <w:rFonts w:asciiTheme="minorHAnsi" w:hAnsiTheme="minorHAnsi"/>
        </w:rPr>
      </w:pPr>
      <w:r w:rsidRPr="00AC7F79">
        <w:rPr>
          <w:rFonts w:asciiTheme="minorHAnsi" w:hAnsiTheme="minorHAnsi"/>
        </w:rPr>
        <w:t>L</w:t>
      </w:r>
      <w:r w:rsidR="00A575EF">
        <w:rPr>
          <w:rFonts w:asciiTheme="minorHAnsi" w:hAnsiTheme="minorHAnsi"/>
        </w:rPr>
        <w:t xml:space="preserve">ocal </w:t>
      </w:r>
      <w:r w:rsidRPr="00AC7F79">
        <w:rPr>
          <w:rFonts w:asciiTheme="minorHAnsi" w:hAnsiTheme="minorHAnsi"/>
        </w:rPr>
        <w:t>G</w:t>
      </w:r>
      <w:r w:rsidR="00A575EF">
        <w:rPr>
          <w:rFonts w:asciiTheme="minorHAnsi" w:hAnsiTheme="minorHAnsi"/>
        </w:rPr>
        <w:t>overnment</w:t>
      </w:r>
      <w:r w:rsidRPr="00AC7F79">
        <w:rPr>
          <w:rFonts w:asciiTheme="minorHAnsi" w:hAnsiTheme="minorHAnsi"/>
        </w:rPr>
        <w:t xml:space="preserve"> Planning and Budgeting Process for the forthcoming year.  </w:t>
      </w:r>
    </w:p>
    <w:p w:rsidR="00114817" w:rsidRDefault="00AC7F79" w:rsidP="00AC7F79">
      <w:pPr>
        <w:pStyle w:val="BodyText"/>
        <w:rPr>
          <w:rFonts w:asciiTheme="minorHAnsi" w:hAnsiTheme="minorHAnsi"/>
        </w:rPr>
      </w:pPr>
      <w:r w:rsidRPr="00AC7F79">
        <w:rPr>
          <w:rFonts w:asciiTheme="minorHAnsi" w:hAnsiTheme="minorHAnsi"/>
        </w:rPr>
        <w:t xml:space="preserve">Issues from the </w:t>
      </w:r>
      <w:r w:rsidR="00A575EF" w:rsidRPr="00AC7F79">
        <w:rPr>
          <w:rFonts w:asciiTheme="minorHAnsi" w:hAnsiTheme="minorHAnsi"/>
        </w:rPr>
        <w:t xml:space="preserve">Regional </w:t>
      </w:r>
      <w:r w:rsidR="00A575EF">
        <w:rPr>
          <w:rFonts w:asciiTheme="minorHAnsi" w:hAnsiTheme="minorHAnsi"/>
        </w:rPr>
        <w:t xml:space="preserve">Budget Consultative </w:t>
      </w:r>
      <w:r w:rsidR="00A575EF" w:rsidRPr="00AC7F79">
        <w:rPr>
          <w:rFonts w:asciiTheme="minorHAnsi" w:hAnsiTheme="minorHAnsi"/>
        </w:rPr>
        <w:t xml:space="preserve">Workshops </w:t>
      </w:r>
      <w:r w:rsidRPr="00AC7F79">
        <w:rPr>
          <w:rFonts w:asciiTheme="minorHAnsi" w:hAnsiTheme="minorHAnsi"/>
        </w:rPr>
        <w:t xml:space="preserve">feed into </w:t>
      </w:r>
      <w:r w:rsidR="00EF2064">
        <w:rPr>
          <w:rFonts w:asciiTheme="minorHAnsi" w:hAnsiTheme="minorHAnsi"/>
        </w:rPr>
        <w:t xml:space="preserve">Sector </w:t>
      </w:r>
      <w:r w:rsidR="00A575EF">
        <w:rPr>
          <w:rFonts w:asciiTheme="minorHAnsi" w:hAnsiTheme="minorHAnsi"/>
        </w:rPr>
        <w:t xml:space="preserve">Grant </w:t>
      </w:r>
      <w:r w:rsidR="00A575EF" w:rsidRPr="00AC7F79">
        <w:rPr>
          <w:rFonts w:asciiTheme="minorHAnsi" w:hAnsiTheme="minorHAnsi"/>
          <w:b/>
        </w:rPr>
        <w:t xml:space="preserve">Negotiations Coordinated </w:t>
      </w:r>
      <w:r w:rsidRPr="00AC7F79">
        <w:rPr>
          <w:rFonts w:asciiTheme="minorHAnsi" w:hAnsiTheme="minorHAnsi"/>
          <w:b/>
        </w:rPr>
        <w:t>by LGFC</w:t>
      </w:r>
      <w:r w:rsidRPr="00AC7F79">
        <w:rPr>
          <w:rFonts w:asciiTheme="minorHAnsi" w:hAnsiTheme="minorHAnsi"/>
        </w:rPr>
        <w:t xml:space="preserve">, which take place in early September. The negotiations seek agreement between sectors and </w:t>
      </w:r>
      <w:r w:rsidR="009E5D67">
        <w:rPr>
          <w:rFonts w:asciiTheme="minorHAnsi" w:hAnsiTheme="minorHAnsi"/>
        </w:rPr>
        <w:t xml:space="preserve">Local Governments </w:t>
      </w:r>
      <w:r w:rsidRPr="00AC7F79">
        <w:rPr>
          <w:rFonts w:asciiTheme="minorHAnsi" w:hAnsiTheme="minorHAnsi"/>
        </w:rPr>
        <w:t xml:space="preserve">on the terms and conditions for expenditures financed by conditional grants. </w:t>
      </w:r>
      <w:r w:rsidR="009E5D67">
        <w:rPr>
          <w:rFonts w:asciiTheme="minorHAnsi" w:hAnsiTheme="minorHAnsi"/>
        </w:rPr>
        <w:t xml:space="preserve">Local Governments </w:t>
      </w:r>
      <w:r w:rsidRPr="00AC7F79">
        <w:rPr>
          <w:rFonts w:asciiTheme="minorHAnsi" w:hAnsiTheme="minorHAnsi"/>
        </w:rPr>
        <w:t xml:space="preserve">are represented by Uganda </w:t>
      </w:r>
      <w:r w:rsidR="00C55A05">
        <w:rPr>
          <w:rFonts w:asciiTheme="minorHAnsi" w:hAnsiTheme="minorHAnsi"/>
        </w:rPr>
        <w:t xml:space="preserve">Local Government </w:t>
      </w:r>
      <w:r w:rsidRPr="00AC7F79">
        <w:rPr>
          <w:rFonts w:asciiTheme="minorHAnsi" w:hAnsiTheme="minorHAnsi"/>
        </w:rPr>
        <w:t xml:space="preserve">Negotiation and Advocacy Team (UNAT), which is constituted by members of Uganda </w:t>
      </w:r>
      <w:r w:rsidR="009E5D67">
        <w:rPr>
          <w:rFonts w:asciiTheme="minorHAnsi" w:hAnsiTheme="minorHAnsi"/>
        </w:rPr>
        <w:t xml:space="preserve">Local Governments </w:t>
      </w:r>
      <w:r w:rsidRPr="00AC7F79">
        <w:rPr>
          <w:rFonts w:asciiTheme="minorHAnsi" w:hAnsiTheme="minorHAnsi"/>
        </w:rPr>
        <w:t>Association</w:t>
      </w:r>
      <w:r w:rsidR="00A575EF">
        <w:rPr>
          <w:rFonts w:asciiTheme="minorHAnsi" w:hAnsiTheme="minorHAnsi"/>
        </w:rPr>
        <w:t xml:space="preserve"> (ULGA)</w:t>
      </w:r>
      <w:r w:rsidRPr="00AC7F79">
        <w:rPr>
          <w:rFonts w:asciiTheme="minorHAnsi" w:hAnsiTheme="minorHAnsi"/>
        </w:rPr>
        <w:t xml:space="preserve"> and Urban Authorities Association of Uganda</w:t>
      </w:r>
      <w:r w:rsidR="00A575EF">
        <w:rPr>
          <w:rFonts w:asciiTheme="minorHAnsi" w:hAnsiTheme="minorHAnsi"/>
        </w:rPr>
        <w:t xml:space="preserve"> (UAAU)</w:t>
      </w:r>
      <w:r w:rsidRPr="00AC7F79">
        <w:rPr>
          <w:rFonts w:asciiTheme="minorHAnsi" w:hAnsiTheme="minorHAnsi"/>
        </w:rPr>
        <w:t xml:space="preserve">. </w:t>
      </w:r>
    </w:p>
    <w:p w:rsidR="00AC7F79" w:rsidRPr="00AC7F79" w:rsidRDefault="00AC7F79" w:rsidP="00AC7F79">
      <w:pPr>
        <w:pStyle w:val="BodyText"/>
        <w:rPr>
          <w:rFonts w:asciiTheme="minorHAnsi" w:hAnsiTheme="minorHAnsi"/>
        </w:rPr>
      </w:pPr>
      <w:r w:rsidRPr="00AC7F79">
        <w:rPr>
          <w:rFonts w:asciiTheme="minorHAnsi" w:hAnsiTheme="minorHAnsi"/>
        </w:rPr>
        <w:t xml:space="preserve">If the Local Council has any issues that they wish to be considered, they should </w:t>
      </w:r>
      <w:r w:rsidR="002218A2">
        <w:rPr>
          <w:rFonts w:asciiTheme="minorHAnsi" w:hAnsiTheme="minorHAnsi"/>
        </w:rPr>
        <w:t xml:space="preserve">raise </w:t>
      </w:r>
      <w:r w:rsidR="00A575EF">
        <w:rPr>
          <w:rFonts w:asciiTheme="minorHAnsi" w:hAnsiTheme="minorHAnsi"/>
        </w:rPr>
        <w:t>them</w:t>
      </w:r>
      <w:r w:rsidR="002218A2">
        <w:rPr>
          <w:rFonts w:asciiTheme="minorHAnsi" w:hAnsiTheme="minorHAnsi"/>
        </w:rPr>
        <w:t xml:space="preserve"> for consideration through their </w:t>
      </w:r>
      <w:r w:rsidRPr="00AC7F79">
        <w:rPr>
          <w:rFonts w:asciiTheme="minorHAnsi" w:hAnsiTheme="minorHAnsi"/>
        </w:rPr>
        <w:t xml:space="preserve">respective </w:t>
      </w:r>
      <w:r w:rsidR="00C55A05">
        <w:rPr>
          <w:rFonts w:asciiTheme="minorHAnsi" w:hAnsiTheme="minorHAnsi"/>
        </w:rPr>
        <w:t xml:space="preserve">Local Government </w:t>
      </w:r>
      <w:r w:rsidR="00AE3E35">
        <w:rPr>
          <w:rFonts w:asciiTheme="minorHAnsi" w:hAnsiTheme="minorHAnsi"/>
        </w:rPr>
        <w:t>A</w:t>
      </w:r>
      <w:r w:rsidRPr="00AC7F79">
        <w:rPr>
          <w:rFonts w:asciiTheme="minorHAnsi" w:hAnsiTheme="minorHAnsi"/>
        </w:rPr>
        <w:t xml:space="preserve">ssociations and the Chair of the </w:t>
      </w:r>
      <w:r w:rsidR="00C55A05">
        <w:rPr>
          <w:rFonts w:asciiTheme="minorHAnsi" w:hAnsiTheme="minorHAnsi"/>
        </w:rPr>
        <w:t xml:space="preserve">Local Government </w:t>
      </w:r>
      <w:r w:rsidRPr="00AC7F79">
        <w:rPr>
          <w:rFonts w:asciiTheme="minorHAnsi" w:hAnsiTheme="minorHAnsi"/>
        </w:rPr>
        <w:t xml:space="preserve">Budget Committee within the </w:t>
      </w:r>
      <w:r w:rsidR="00C55A05">
        <w:rPr>
          <w:rFonts w:asciiTheme="minorHAnsi" w:hAnsiTheme="minorHAnsi"/>
        </w:rPr>
        <w:t xml:space="preserve">Local Government </w:t>
      </w:r>
      <w:r w:rsidRPr="00AC7F79">
        <w:rPr>
          <w:rFonts w:asciiTheme="minorHAnsi" w:hAnsiTheme="minorHAnsi"/>
        </w:rPr>
        <w:t xml:space="preserve">Finance Commission. Any technical support required by </w:t>
      </w:r>
      <w:r w:rsidR="009E5D67">
        <w:rPr>
          <w:rFonts w:asciiTheme="minorHAnsi" w:hAnsiTheme="minorHAnsi"/>
        </w:rPr>
        <w:t xml:space="preserve">Local Governments </w:t>
      </w:r>
      <w:r w:rsidRPr="00AC7F79">
        <w:rPr>
          <w:rFonts w:asciiTheme="minorHAnsi" w:hAnsiTheme="minorHAnsi"/>
        </w:rPr>
        <w:t>should also be discussed at this time.</w:t>
      </w:r>
    </w:p>
    <w:p w:rsidR="00AC7F79" w:rsidRDefault="00AC7F79" w:rsidP="00AC7F79">
      <w:pPr>
        <w:pStyle w:val="BodyText"/>
        <w:rPr>
          <w:rFonts w:asciiTheme="minorHAnsi" w:hAnsiTheme="minorHAnsi"/>
        </w:rPr>
      </w:pPr>
      <w:r w:rsidRPr="00AC7F79">
        <w:rPr>
          <w:rFonts w:asciiTheme="minorHAnsi" w:hAnsiTheme="minorHAnsi"/>
        </w:rPr>
        <w:lastRenderedPageBreak/>
        <w:t xml:space="preserve">Negotiations conclude with an </w:t>
      </w:r>
      <w:r w:rsidRPr="00AC7F79">
        <w:rPr>
          <w:rFonts w:asciiTheme="minorHAnsi" w:hAnsiTheme="minorHAnsi"/>
          <w:b/>
        </w:rPr>
        <w:t xml:space="preserve">Agreement of Sector Grant and Budget </w:t>
      </w:r>
      <w:r w:rsidR="008878EF">
        <w:rPr>
          <w:rFonts w:asciiTheme="minorHAnsi" w:hAnsiTheme="minorHAnsi"/>
          <w:b/>
        </w:rPr>
        <w:t>Guidelines</w:t>
      </w:r>
      <w:r w:rsidRPr="00AC7F79">
        <w:rPr>
          <w:rFonts w:asciiTheme="minorHAnsi" w:hAnsiTheme="minorHAnsi"/>
          <w:b/>
        </w:rPr>
        <w:t xml:space="preserve"> </w:t>
      </w:r>
      <w:r w:rsidRPr="00AC7F79">
        <w:rPr>
          <w:rFonts w:asciiTheme="minorHAnsi" w:hAnsiTheme="minorHAnsi"/>
        </w:rPr>
        <w:t xml:space="preserve">signed by UNAT and the Sector, and witnessed by LGFC, </w:t>
      </w:r>
      <w:proofErr w:type="spellStart"/>
      <w:r w:rsidRPr="00AC7F79">
        <w:rPr>
          <w:rFonts w:asciiTheme="minorHAnsi" w:hAnsiTheme="minorHAnsi"/>
        </w:rPr>
        <w:t>MoFPED</w:t>
      </w:r>
      <w:proofErr w:type="spellEnd"/>
      <w:r w:rsidRPr="00AC7F79">
        <w:rPr>
          <w:rFonts w:asciiTheme="minorHAnsi" w:hAnsiTheme="minorHAnsi"/>
        </w:rPr>
        <w:t xml:space="preserve">, </w:t>
      </w:r>
      <w:proofErr w:type="spellStart"/>
      <w:r w:rsidRPr="00AC7F79">
        <w:rPr>
          <w:rFonts w:asciiTheme="minorHAnsi" w:hAnsiTheme="minorHAnsi"/>
        </w:rPr>
        <w:t>MoPS</w:t>
      </w:r>
      <w:proofErr w:type="spellEnd"/>
      <w:r w:rsidRPr="00AC7F79">
        <w:rPr>
          <w:rFonts w:asciiTheme="minorHAnsi" w:hAnsiTheme="minorHAnsi"/>
        </w:rPr>
        <w:t xml:space="preserve">, </w:t>
      </w:r>
      <w:proofErr w:type="spellStart"/>
      <w:r w:rsidRPr="00AC7F79">
        <w:rPr>
          <w:rFonts w:asciiTheme="minorHAnsi" w:hAnsiTheme="minorHAnsi"/>
        </w:rPr>
        <w:t>MoLG</w:t>
      </w:r>
      <w:proofErr w:type="spellEnd"/>
      <w:r w:rsidRPr="00AC7F79">
        <w:rPr>
          <w:rFonts w:asciiTheme="minorHAnsi" w:hAnsiTheme="minorHAnsi"/>
        </w:rPr>
        <w:t xml:space="preserve"> and NPA. This agreement </w:t>
      </w:r>
      <w:r w:rsidR="002218A2">
        <w:rPr>
          <w:rFonts w:asciiTheme="minorHAnsi" w:hAnsiTheme="minorHAnsi"/>
        </w:rPr>
        <w:t xml:space="preserve">will be </w:t>
      </w:r>
      <w:r w:rsidRPr="00AC7F79">
        <w:rPr>
          <w:rFonts w:asciiTheme="minorHAnsi" w:hAnsiTheme="minorHAnsi"/>
        </w:rPr>
        <w:t>posted on the</w:t>
      </w:r>
      <w:r w:rsidR="002218A2">
        <w:rPr>
          <w:rFonts w:asciiTheme="minorHAnsi" w:hAnsiTheme="minorHAnsi"/>
        </w:rPr>
        <w:t xml:space="preserve"> LGFC and </w:t>
      </w:r>
      <w:r w:rsidRPr="00AC7F79">
        <w:rPr>
          <w:rFonts w:asciiTheme="minorHAnsi" w:hAnsiTheme="minorHAnsi"/>
        </w:rPr>
        <w:t>Uganda Budget Website</w:t>
      </w:r>
      <w:r w:rsidR="002218A2">
        <w:rPr>
          <w:rFonts w:asciiTheme="minorHAnsi" w:hAnsiTheme="minorHAnsi"/>
        </w:rPr>
        <w:t>s</w:t>
      </w:r>
      <w:r w:rsidRPr="00AC7F79">
        <w:rPr>
          <w:rFonts w:asciiTheme="minorHAnsi" w:hAnsiTheme="minorHAnsi"/>
        </w:rPr>
        <w:t xml:space="preserve"> and </w:t>
      </w:r>
      <w:r w:rsidR="00AE3E35">
        <w:rPr>
          <w:rFonts w:asciiTheme="minorHAnsi" w:hAnsiTheme="minorHAnsi"/>
        </w:rPr>
        <w:t>should be used when making allocation decisions</w:t>
      </w:r>
      <w:r w:rsidR="002218A2">
        <w:rPr>
          <w:rFonts w:asciiTheme="minorHAnsi" w:hAnsiTheme="minorHAnsi"/>
        </w:rPr>
        <w:t xml:space="preserve"> during the </w:t>
      </w:r>
      <w:r w:rsidRPr="00AC7F79">
        <w:rPr>
          <w:rFonts w:asciiTheme="minorHAnsi" w:hAnsiTheme="minorHAnsi"/>
        </w:rPr>
        <w:t xml:space="preserve">planning and budgeting </w:t>
      </w:r>
      <w:r w:rsidR="002218A2">
        <w:rPr>
          <w:rFonts w:asciiTheme="minorHAnsi" w:hAnsiTheme="minorHAnsi"/>
        </w:rPr>
        <w:t>process</w:t>
      </w:r>
      <w:r w:rsidRPr="00AC7F79">
        <w:rPr>
          <w:rFonts w:asciiTheme="minorHAnsi" w:hAnsiTheme="minorHAnsi"/>
        </w:rPr>
        <w:t xml:space="preserve">. The outcome of the negotiations will also be used to update the </w:t>
      </w:r>
      <w:r w:rsidR="00830CBE">
        <w:rPr>
          <w:rFonts w:asciiTheme="minorHAnsi" w:hAnsiTheme="minorHAnsi"/>
        </w:rPr>
        <w:t>Sector Grant and Budget Guidelines</w:t>
      </w:r>
      <w:r w:rsidRPr="00AC7F79">
        <w:rPr>
          <w:rFonts w:asciiTheme="minorHAnsi" w:hAnsiTheme="minorHAnsi"/>
        </w:rPr>
        <w:t xml:space="preserve"> for each sector.</w:t>
      </w:r>
    </w:p>
    <w:p w:rsidR="00365263" w:rsidRPr="00AC7F79" w:rsidRDefault="00365263" w:rsidP="00AC7F79">
      <w:pPr>
        <w:pStyle w:val="BodyText"/>
        <w:rPr>
          <w:rFonts w:asciiTheme="minorHAnsi" w:hAnsiTheme="minorHAnsi"/>
        </w:rPr>
      </w:pPr>
    </w:p>
    <w:p w:rsidR="00AC7F79" w:rsidRPr="00365263" w:rsidRDefault="00AC7F79" w:rsidP="00AC7F79">
      <w:pPr>
        <w:pStyle w:val="Heading2"/>
        <w:numPr>
          <w:ilvl w:val="1"/>
          <w:numId w:val="11"/>
        </w:numPr>
        <w:spacing w:before="0" w:after="250"/>
        <w:ind w:left="0"/>
        <w:jc w:val="left"/>
        <w:rPr>
          <w:rFonts w:asciiTheme="minorHAnsi" w:hAnsiTheme="minorHAnsi"/>
          <w:b/>
        </w:rPr>
      </w:pPr>
      <w:bookmarkStart w:id="22" w:name="_Toc442460991"/>
      <w:r w:rsidRPr="00365263">
        <w:rPr>
          <w:rFonts w:asciiTheme="minorHAnsi" w:hAnsiTheme="minorHAnsi"/>
          <w:b/>
        </w:rPr>
        <w:t>Preparing the first Budget Call</w:t>
      </w:r>
      <w:bookmarkEnd w:id="22"/>
      <w:r w:rsidR="00A575EF">
        <w:rPr>
          <w:rFonts w:asciiTheme="minorHAnsi" w:hAnsiTheme="minorHAnsi"/>
          <w:b/>
        </w:rPr>
        <w:t xml:space="preserve"> Circular</w:t>
      </w:r>
    </w:p>
    <w:p w:rsidR="00AC7F79" w:rsidRPr="00AC7F79" w:rsidRDefault="00AC7F79" w:rsidP="00AC7F79">
      <w:pPr>
        <w:pStyle w:val="BodyText"/>
        <w:rPr>
          <w:rFonts w:asciiTheme="minorHAnsi" w:hAnsiTheme="minorHAnsi"/>
        </w:rPr>
      </w:pPr>
      <w:r w:rsidRPr="00AC7F79">
        <w:rPr>
          <w:rFonts w:asciiTheme="minorHAnsi" w:hAnsiTheme="minorHAnsi"/>
        </w:rPr>
        <w:t xml:space="preserve">Each </w:t>
      </w:r>
      <w:r w:rsidR="00C55A05">
        <w:rPr>
          <w:rFonts w:asciiTheme="minorHAnsi" w:hAnsiTheme="minorHAnsi"/>
        </w:rPr>
        <w:t xml:space="preserve">Local Government </w:t>
      </w:r>
      <w:r w:rsidRPr="00AC7F79">
        <w:rPr>
          <w:rFonts w:asciiTheme="minorHAnsi" w:hAnsiTheme="minorHAnsi"/>
        </w:rPr>
        <w:t xml:space="preserve">must prepare a Budget Framework Paper setting priorities for spending and planned outputs, based on </w:t>
      </w:r>
      <w:r w:rsidR="002A6EC3">
        <w:rPr>
          <w:rFonts w:asciiTheme="minorHAnsi" w:hAnsiTheme="minorHAnsi"/>
        </w:rPr>
        <w:t>Indicative</w:t>
      </w:r>
      <w:r w:rsidR="002A6EC3" w:rsidRPr="00AC7F79">
        <w:rPr>
          <w:rFonts w:asciiTheme="minorHAnsi" w:hAnsiTheme="minorHAnsi"/>
        </w:rPr>
        <w:t xml:space="preserve"> </w:t>
      </w:r>
      <w:r w:rsidR="002A6EC3">
        <w:rPr>
          <w:rFonts w:asciiTheme="minorHAnsi" w:hAnsiTheme="minorHAnsi"/>
        </w:rPr>
        <w:t>P</w:t>
      </w:r>
      <w:r w:rsidRPr="00AC7F79">
        <w:rPr>
          <w:rFonts w:asciiTheme="minorHAnsi" w:hAnsiTheme="minorHAnsi"/>
        </w:rPr>
        <w:t xml:space="preserve">lanning </w:t>
      </w:r>
      <w:r w:rsidR="002A6EC3">
        <w:rPr>
          <w:rFonts w:asciiTheme="minorHAnsi" w:hAnsiTheme="minorHAnsi"/>
        </w:rPr>
        <w:t>F</w:t>
      </w:r>
      <w:r w:rsidRPr="00AC7F79">
        <w:rPr>
          <w:rFonts w:asciiTheme="minorHAnsi" w:hAnsiTheme="minorHAnsi"/>
        </w:rPr>
        <w:t xml:space="preserve">igures (IPFs) communicated by </w:t>
      </w:r>
      <w:proofErr w:type="spellStart"/>
      <w:r w:rsidRPr="00AC7F79">
        <w:rPr>
          <w:rFonts w:asciiTheme="minorHAnsi" w:hAnsiTheme="minorHAnsi"/>
        </w:rPr>
        <w:t>MoFPED</w:t>
      </w:r>
      <w:proofErr w:type="spellEnd"/>
      <w:r w:rsidRPr="00AC7F79">
        <w:rPr>
          <w:rFonts w:asciiTheme="minorHAnsi" w:hAnsiTheme="minorHAnsi"/>
        </w:rPr>
        <w:t xml:space="preserve"> in the First Budget Call Circular. The Budget Desk will use the IPFs, and estimates of locally raised revenue</w:t>
      </w:r>
      <w:r w:rsidR="001E53BA">
        <w:rPr>
          <w:rFonts w:asciiTheme="minorHAnsi" w:hAnsiTheme="minorHAnsi"/>
        </w:rPr>
        <w:t>, Other Government Transfers</w:t>
      </w:r>
      <w:r w:rsidRPr="00AC7F79">
        <w:rPr>
          <w:rFonts w:asciiTheme="minorHAnsi" w:hAnsiTheme="minorHAnsi"/>
        </w:rPr>
        <w:t xml:space="preserve"> and donor funding, to prepare an indicative revenue budget for the </w:t>
      </w:r>
      <w:r w:rsidR="00C55A05">
        <w:rPr>
          <w:rFonts w:asciiTheme="minorHAnsi" w:hAnsiTheme="minorHAnsi"/>
        </w:rPr>
        <w:t xml:space="preserve">Local Government </w:t>
      </w:r>
      <w:r w:rsidRPr="00AC7F79">
        <w:rPr>
          <w:rFonts w:asciiTheme="minorHAnsi" w:hAnsiTheme="minorHAnsi"/>
        </w:rPr>
        <w:t xml:space="preserve">as a whole. </w:t>
      </w:r>
    </w:p>
    <w:p w:rsidR="00AC7F79" w:rsidRPr="00AC7F79" w:rsidRDefault="00AC7F79" w:rsidP="00AC7F79">
      <w:pPr>
        <w:pStyle w:val="BodyText"/>
        <w:rPr>
          <w:rFonts w:asciiTheme="minorHAnsi" w:hAnsiTheme="minorHAnsi"/>
        </w:rPr>
      </w:pPr>
      <w:r w:rsidRPr="00AC7F79">
        <w:rPr>
          <w:rFonts w:asciiTheme="minorHAnsi" w:hAnsiTheme="minorHAnsi"/>
        </w:rPr>
        <w:t xml:space="preserve">Indicative allocations to Department </w:t>
      </w:r>
      <w:proofErr w:type="spellStart"/>
      <w:r w:rsidRPr="00AC7F79">
        <w:rPr>
          <w:rFonts w:asciiTheme="minorHAnsi" w:hAnsiTheme="minorHAnsi"/>
        </w:rPr>
        <w:t>Workplans</w:t>
      </w:r>
      <w:proofErr w:type="spellEnd"/>
      <w:r w:rsidRPr="00AC7F79">
        <w:rPr>
          <w:rFonts w:asciiTheme="minorHAnsi" w:hAnsiTheme="minorHAnsi"/>
        </w:rPr>
        <w:t xml:space="preserve"> and Lower </w:t>
      </w:r>
      <w:r w:rsidR="009E5D67">
        <w:rPr>
          <w:rFonts w:asciiTheme="minorHAnsi" w:hAnsiTheme="minorHAnsi"/>
        </w:rPr>
        <w:t xml:space="preserve">Local Governments </w:t>
      </w:r>
      <w:r w:rsidRPr="00AC7F79">
        <w:rPr>
          <w:rFonts w:asciiTheme="minorHAnsi" w:hAnsiTheme="minorHAnsi"/>
        </w:rPr>
        <w:t xml:space="preserve">(LLGs) will be communicated through the </w:t>
      </w:r>
      <w:r w:rsidRPr="00AC7F79">
        <w:rPr>
          <w:rFonts w:asciiTheme="minorHAnsi" w:hAnsiTheme="minorHAnsi"/>
          <w:b/>
        </w:rPr>
        <w:t xml:space="preserve">First </w:t>
      </w:r>
      <w:r w:rsidR="00C55A05">
        <w:rPr>
          <w:rFonts w:asciiTheme="minorHAnsi" w:hAnsiTheme="minorHAnsi"/>
          <w:b/>
        </w:rPr>
        <w:t xml:space="preserve">Local Government </w:t>
      </w:r>
      <w:r w:rsidRPr="00AC7F79">
        <w:rPr>
          <w:rFonts w:asciiTheme="minorHAnsi" w:hAnsiTheme="minorHAnsi"/>
          <w:b/>
        </w:rPr>
        <w:t>Budget Call Circular</w:t>
      </w:r>
      <w:r w:rsidRPr="00AC7F79">
        <w:rPr>
          <w:rFonts w:asciiTheme="minorHAnsi" w:hAnsiTheme="minorHAnsi"/>
        </w:rPr>
        <w:t>. This includes: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Indicative revenue budgets for sector department</w:t>
      </w:r>
      <w:r w:rsidR="001F40EB">
        <w:rPr>
          <w:rFonts w:asciiTheme="minorHAnsi" w:hAnsiTheme="minorHAnsi"/>
          <w:sz w:val="22"/>
        </w:rPr>
        <w:t>al</w:t>
      </w:r>
      <w:r w:rsidRPr="00AC7F79">
        <w:rPr>
          <w:rFonts w:asciiTheme="minorHAnsi" w:hAnsiTheme="minorHAnsi"/>
          <w:sz w:val="22"/>
        </w:rPr>
        <w:t xml:space="preserve"> </w:t>
      </w:r>
      <w:r w:rsidR="00611482" w:rsidRPr="00AC7F79">
        <w:rPr>
          <w:rFonts w:asciiTheme="minorHAnsi" w:hAnsiTheme="minorHAnsi"/>
          <w:sz w:val="22"/>
        </w:rPr>
        <w:t>work plans</w:t>
      </w:r>
      <w:r w:rsidRPr="00AC7F79">
        <w:rPr>
          <w:rFonts w:asciiTheme="minorHAnsi" w:hAnsiTheme="minorHAnsi"/>
          <w:sz w:val="22"/>
        </w:rPr>
        <w:t xml:space="preserve">, including the higher </w:t>
      </w:r>
      <w:r w:rsidR="00C55A05">
        <w:rPr>
          <w:rFonts w:asciiTheme="minorHAnsi" w:hAnsiTheme="minorHAnsi"/>
          <w:sz w:val="22"/>
        </w:rPr>
        <w:t xml:space="preserve">Local Government </w:t>
      </w:r>
      <w:r w:rsidRPr="00AC7F79">
        <w:rPr>
          <w:rFonts w:asciiTheme="minorHAnsi" w:hAnsiTheme="minorHAnsi"/>
          <w:sz w:val="22"/>
        </w:rPr>
        <w:t>share of discretionary equalisation development grants, unconditional recurrent grants, locally raised revenues, sector conditional grants</w:t>
      </w:r>
      <w:r w:rsidR="001F40EB">
        <w:rPr>
          <w:rFonts w:asciiTheme="minorHAnsi" w:hAnsiTheme="minorHAnsi"/>
          <w:sz w:val="22"/>
        </w:rPr>
        <w:t>, Other Governmental Transfers</w:t>
      </w:r>
      <w:r w:rsidRPr="00AC7F79">
        <w:rPr>
          <w:rFonts w:asciiTheme="minorHAnsi" w:hAnsiTheme="minorHAnsi"/>
          <w:sz w:val="22"/>
        </w:rPr>
        <w:t xml:space="preserve"> and donor funding.</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Indicative allocations to LLGs based on allocations from discretionary equalisation development grants and unconditional grants. </w:t>
      </w:r>
    </w:p>
    <w:p w:rsidR="00AC7F79" w:rsidRDefault="00AC7F79" w:rsidP="00AC7F79">
      <w:pPr>
        <w:pStyle w:val="BodyText"/>
        <w:rPr>
          <w:rFonts w:asciiTheme="minorHAnsi" w:hAnsiTheme="minorHAnsi"/>
        </w:rPr>
      </w:pPr>
      <w:r w:rsidRPr="00AC7F79">
        <w:rPr>
          <w:rFonts w:asciiTheme="minorHAnsi" w:hAnsiTheme="minorHAnsi"/>
        </w:rPr>
        <w:t xml:space="preserve">As well as information on allocations, the </w:t>
      </w:r>
      <w:r w:rsidR="00C55A05">
        <w:rPr>
          <w:rFonts w:asciiTheme="minorHAnsi" w:hAnsiTheme="minorHAnsi"/>
        </w:rPr>
        <w:t xml:space="preserve">Local Government </w:t>
      </w:r>
      <w:r w:rsidRPr="00AC7F79">
        <w:rPr>
          <w:rFonts w:asciiTheme="minorHAnsi" w:hAnsiTheme="minorHAnsi"/>
        </w:rPr>
        <w:t xml:space="preserve">Budget Call Circular will include information to guide </w:t>
      </w:r>
      <w:r w:rsidR="00C55A05">
        <w:rPr>
          <w:rFonts w:asciiTheme="minorHAnsi" w:hAnsiTheme="minorHAnsi"/>
        </w:rPr>
        <w:t xml:space="preserve">Local Government </w:t>
      </w:r>
      <w:r w:rsidRPr="00AC7F79">
        <w:rPr>
          <w:rFonts w:asciiTheme="minorHAnsi" w:hAnsiTheme="minorHAnsi"/>
        </w:rPr>
        <w:t xml:space="preserve">planning and budgeting, such as key information from </w:t>
      </w:r>
      <w:r w:rsidR="00830CBE">
        <w:rPr>
          <w:rFonts w:asciiTheme="minorHAnsi" w:hAnsiTheme="minorHAnsi"/>
        </w:rPr>
        <w:t>Sector Grant and Budget Guidelines</w:t>
      </w:r>
      <w:r w:rsidRPr="00AC7F79">
        <w:rPr>
          <w:rFonts w:asciiTheme="minorHAnsi" w:hAnsiTheme="minorHAnsi"/>
        </w:rPr>
        <w:t xml:space="preserve"> for transfers from central government. It will also notify stakeholders of the Budget Conference, specifying the information each stakeholder should prepare and submit in advance.</w:t>
      </w:r>
    </w:p>
    <w:p w:rsidR="00365263" w:rsidRPr="00AC7F79" w:rsidRDefault="00365263" w:rsidP="00AC7F79">
      <w:pPr>
        <w:pStyle w:val="BodyText"/>
        <w:rPr>
          <w:rFonts w:asciiTheme="minorHAnsi" w:hAnsiTheme="minorHAnsi"/>
        </w:rPr>
      </w:pPr>
    </w:p>
    <w:p w:rsidR="00AC7F79" w:rsidRPr="00365263" w:rsidRDefault="00AC7F79" w:rsidP="00AC7F79">
      <w:pPr>
        <w:pStyle w:val="Heading2"/>
        <w:numPr>
          <w:ilvl w:val="1"/>
          <w:numId w:val="11"/>
        </w:numPr>
        <w:spacing w:before="0" w:after="250"/>
        <w:ind w:left="0"/>
        <w:jc w:val="left"/>
        <w:rPr>
          <w:rFonts w:asciiTheme="minorHAnsi" w:hAnsiTheme="minorHAnsi"/>
          <w:b/>
        </w:rPr>
      </w:pPr>
      <w:bookmarkStart w:id="23" w:name="_Toc442460992"/>
      <w:r w:rsidRPr="00365263">
        <w:rPr>
          <w:rFonts w:asciiTheme="minorHAnsi" w:hAnsiTheme="minorHAnsi"/>
          <w:b/>
        </w:rPr>
        <w:t>Preparation of Budget Framework Papers</w:t>
      </w:r>
      <w:bookmarkEnd w:id="23"/>
      <w:r w:rsidRPr="00365263">
        <w:rPr>
          <w:rFonts w:asciiTheme="minorHAnsi" w:hAnsiTheme="minorHAnsi"/>
          <w:b/>
        </w:rPr>
        <w:t xml:space="preserve"> </w:t>
      </w:r>
    </w:p>
    <w:p w:rsidR="00AC7F79" w:rsidRPr="00AC7F79" w:rsidRDefault="00C55A05" w:rsidP="00AC7F79">
      <w:pPr>
        <w:pStyle w:val="BodyText"/>
        <w:rPr>
          <w:rFonts w:asciiTheme="minorHAnsi" w:hAnsiTheme="minorHAnsi"/>
        </w:rPr>
      </w:pPr>
      <w:r>
        <w:rPr>
          <w:rFonts w:asciiTheme="minorHAnsi" w:hAnsiTheme="minorHAnsi"/>
        </w:rPr>
        <w:t xml:space="preserve">Local Government </w:t>
      </w:r>
      <w:r w:rsidR="00AC7F79" w:rsidRPr="00AC7F79">
        <w:rPr>
          <w:rFonts w:asciiTheme="minorHAnsi" w:hAnsiTheme="minorHAnsi"/>
        </w:rPr>
        <w:t xml:space="preserve">Budget Framework Papers should be approved by the </w:t>
      </w:r>
      <w:r>
        <w:rPr>
          <w:rFonts w:asciiTheme="minorHAnsi" w:hAnsiTheme="minorHAnsi"/>
        </w:rPr>
        <w:t xml:space="preserve">Local Government </w:t>
      </w:r>
      <w:r w:rsidR="00AC7F79" w:rsidRPr="00AC7F79">
        <w:rPr>
          <w:rFonts w:asciiTheme="minorHAnsi" w:hAnsiTheme="minorHAnsi"/>
        </w:rPr>
        <w:t xml:space="preserve">Executive Committee and submitted to </w:t>
      </w:r>
      <w:proofErr w:type="spellStart"/>
      <w:r w:rsidR="00AC7F79" w:rsidRPr="00AC7F79">
        <w:rPr>
          <w:rFonts w:asciiTheme="minorHAnsi" w:hAnsiTheme="minorHAnsi"/>
        </w:rPr>
        <w:t>MoFPED</w:t>
      </w:r>
      <w:proofErr w:type="spellEnd"/>
      <w:r w:rsidR="00AC7F79" w:rsidRPr="00AC7F79">
        <w:rPr>
          <w:rFonts w:asciiTheme="minorHAnsi" w:hAnsiTheme="minorHAnsi"/>
        </w:rPr>
        <w:t xml:space="preserve"> and the </w:t>
      </w:r>
      <w:r>
        <w:rPr>
          <w:rFonts w:asciiTheme="minorHAnsi" w:hAnsiTheme="minorHAnsi"/>
        </w:rPr>
        <w:t xml:space="preserve">Local Government </w:t>
      </w:r>
      <w:r w:rsidR="00AC7F79" w:rsidRPr="00AC7F79">
        <w:rPr>
          <w:rFonts w:asciiTheme="minorHAnsi" w:hAnsiTheme="minorHAnsi"/>
        </w:rPr>
        <w:t>Council by mid-November. Thereafter, the Budget Framework Papers should be approved no later than 1</w:t>
      </w:r>
      <w:r w:rsidR="008C0D75" w:rsidRPr="00365263">
        <w:rPr>
          <w:rFonts w:asciiTheme="minorHAnsi" w:hAnsiTheme="minorHAnsi"/>
          <w:vertAlign w:val="superscript"/>
        </w:rPr>
        <w:t>st</w:t>
      </w:r>
      <w:r w:rsidR="008C0D75">
        <w:rPr>
          <w:rFonts w:asciiTheme="minorHAnsi" w:hAnsiTheme="minorHAnsi"/>
        </w:rPr>
        <w:t xml:space="preserve"> </w:t>
      </w:r>
      <w:r w:rsidR="00AC7F79" w:rsidRPr="00AC7F79">
        <w:rPr>
          <w:rFonts w:asciiTheme="minorHAnsi" w:hAnsiTheme="minorHAnsi"/>
        </w:rPr>
        <w:t xml:space="preserve">February.   </w:t>
      </w:r>
    </w:p>
    <w:p w:rsidR="00AC7F79" w:rsidRPr="00AC7F79" w:rsidRDefault="00AC7F79" w:rsidP="00AC7F79">
      <w:pPr>
        <w:pStyle w:val="BodyText"/>
        <w:rPr>
          <w:rFonts w:asciiTheme="minorHAnsi" w:hAnsiTheme="minorHAnsi"/>
        </w:rPr>
      </w:pPr>
      <w:r w:rsidRPr="00AC7F79">
        <w:rPr>
          <w:rFonts w:asciiTheme="minorHAnsi" w:hAnsiTheme="minorHAnsi"/>
        </w:rPr>
        <w:t xml:space="preserve">Once they receive the budget call, Heads of Department and LLGs should prepare initial </w:t>
      </w:r>
      <w:r w:rsidRPr="00AC7F79">
        <w:rPr>
          <w:rFonts w:asciiTheme="minorHAnsi" w:hAnsiTheme="minorHAnsi"/>
          <w:b/>
        </w:rPr>
        <w:t xml:space="preserve">draft </w:t>
      </w:r>
      <w:r w:rsidR="008C0D75" w:rsidRPr="00AC7F79">
        <w:rPr>
          <w:rFonts w:asciiTheme="minorHAnsi" w:hAnsiTheme="minorHAnsi"/>
          <w:b/>
        </w:rPr>
        <w:t xml:space="preserve">Annual work </w:t>
      </w:r>
      <w:r w:rsidR="001F40EB" w:rsidRPr="00AC7F79">
        <w:rPr>
          <w:rFonts w:asciiTheme="minorHAnsi" w:hAnsiTheme="minorHAnsi"/>
          <w:b/>
        </w:rPr>
        <w:t>plans</w:t>
      </w:r>
      <w:r w:rsidRPr="00AC7F79">
        <w:rPr>
          <w:rFonts w:asciiTheme="minorHAnsi" w:hAnsiTheme="minorHAnsi"/>
          <w:b/>
        </w:rPr>
        <w:t xml:space="preserve"> and </w:t>
      </w:r>
      <w:r w:rsidR="008C0D75" w:rsidRPr="00AC7F79">
        <w:rPr>
          <w:rFonts w:asciiTheme="minorHAnsi" w:hAnsiTheme="minorHAnsi"/>
          <w:b/>
        </w:rPr>
        <w:t>Budget Allocations</w:t>
      </w:r>
      <w:r w:rsidRPr="00AC7F79">
        <w:rPr>
          <w:rFonts w:asciiTheme="minorHAnsi" w:hAnsiTheme="minorHAnsi"/>
        </w:rPr>
        <w:t xml:space="preserve">, as their inputs for the Budget Framework Paper. The Budget Desk should be expected to provide support to departments and LLGs in following guidance, prioritising spending requirements and meeting deadlines.    </w:t>
      </w:r>
    </w:p>
    <w:tbl>
      <w:tblPr>
        <w:tblStyle w:val="TableGrid"/>
        <w:tblW w:w="8484" w:type="dxa"/>
        <w:tblInd w:w="288" w:type="dxa"/>
        <w:tblLayout w:type="fixed"/>
        <w:tblLook w:val="04A0" w:firstRow="1" w:lastRow="0" w:firstColumn="1" w:lastColumn="0" w:noHBand="0" w:noVBand="1"/>
      </w:tblPr>
      <w:tblGrid>
        <w:gridCol w:w="8484"/>
      </w:tblGrid>
      <w:tr w:rsidR="00AC7F79" w:rsidRPr="00AC7F79" w:rsidTr="00365263">
        <w:trPr>
          <w:trHeight w:val="2745"/>
        </w:trPr>
        <w:tc>
          <w:tcPr>
            <w:tcW w:w="8484" w:type="dxa"/>
            <w:shd w:val="clear" w:color="auto" w:fill="E7E6E6" w:themeFill="background2"/>
          </w:tcPr>
          <w:p w:rsidR="00AC7F79" w:rsidRPr="007A037F" w:rsidRDefault="00AC7F79" w:rsidP="00AC7F79">
            <w:pPr>
              <w:pStyle w:val="BoxHeading"/>
              <w:rPr>
                <w:rFonts w:asciiTheme="minorHAnsi" w:hAnsiTheme="minorHAnsi"/>
                <w:sz w:val="24"/>
                <w:szCs w:val="24"/>
              </w:rPr>
            </w:pPr>
            <w:r w:rsidRPr="007A037F">
              <w:rPr>
                <w:rFonts w:asciiTheme="minorHAnsi" w:hAnsiTheme="minorHAnsi"/>
                <w:sz w:val="24"/>
                <w:szCs w:val="24"/>
              </w:rPr>
              <w:lastRenderedPageBreak/>
              <w:t xml:space="preserve">Department </w:t>
            </w:r>
            <w:proofErr w:type="spellStart"/>
            <w:r w:rsidRPr="007A037F">
              <w:rPr>
                <w:rFonts w:asciiTheme="minorHAnsi" w:hAnsiTheme="minorHAnsi"/>
                <w:sz w:val="24"/>
                <w:szCs w:val="24"/>
              </w:rPr>
              <w:t>Workplan</w:t>
            </w:r>
            <w:proofErr w:type="spellEnd"/>
          </w:p>
          <w:p w:rsidR="00AC7F79" w:rsidRPr="007A037F" w:rsidRDefault="00AC7F79" w:rsidP="00AC7F79">
            <w:pPr>
              <w:pStyle w:val="BoxText"/>
              <w:rPr>
                <w:rFonts w:asciiTheme="minorHAnsi" w:hAnsiTheme="minorHAnsi"/>
                <w:sz w:val="20"/>
              </w:rPr>
            </w:pPr>
            <w:r w:rsidRPr="007A037F">
              <w:rPr>
                <w:rFonts w:asciiTheme="minorHAnsi" w:hAnsiTheme="minorHAnsi"/>
                <w:sz w:val="20"/>
              </w:rPr>
              <w:t xml:space="preserve">The department </w:t>
            </w:r>
            <w:proofErr w:type="spellStart"/>
            <w:r w:rsidRPr="007A037F">
              <w:rPr>
                <w:rFonts w:asciiTheme="minorHAnsi" w:hAnsiTheme="minorHAnsi"/>
                <w:sz w:val="20"/>
              </w:rPr>
              <w:t>workplan</w:t>
            </w:r>
            <w:proofErr w:type="spellEnd"/>
            <w:r w:rsidRPr="007A037F">
              <w:rPr>
                <w:rFonts w:asciiTheme="minorHAnsi" w:hAnsiTheme="minorHAnsi"/>
                <w:sz w:val="20"/>
              </w:rPr>
              <w:t xml:space="preserve"> is made up of the following components:</w:t>
            </w:r>
          </w:p>
          <w:p w:rsidR="00AC7F79" w:rsidRPr="007A037F" w:rsidRDefault="00AC7F79" w:rsidP="00AC7F79">
            <w:pPr>
              <w:pStyle w:val="BoxText"/>
              <w:rPr>
                <w:rFonts w:asciiTheme="minorHAnsi" w:hAnsiTheme="minorHAnsi"/>
                <w:sz w:val="20"/>
              </w:rPr>
            </w:pPr>
            <w:proofErr w:type="spellStart"/>
            <w:r w:rsidRPr="007A037F">
              <w:rPr>
                <w:rFonts w:asciiTheme="minorHAnsi" w:hAnsiTheme="minorHAnsi"/>
                <w:b/>
                <w:sz w:val="20"/>
              </w:rPr>
              <w:t>Workplan</w:t>
            </w:r>
            <w:proofErr w:type="spellEnd"/>
            <w:r w:rsidRPr="007A037F">
              <w:rPr>
                <w:rFonts w:asciiTheme="minorHAnsi" w:hAnsiTheme="minorHAnsi"/>
                <w:b/>
                <w:sz w:val="20"/>
              </w:rPr>
              <w:t xml:space="preserve"> Summary</w:t>
            </w:r>
            <w:r w:rsidRPr="007A037F">
              <w:rPr>
                <w:rFonts w:asciiTheme="minorHAnsi" w:hAnsiTheme="minorHAnsi"/>
                <w:sz w:val="20"/>
              </w:rPr>
              <w:t xml:space="preserve"> - This provides an overview of </w:t>
            </w:r>
            <w:proofErr w:type="spellStart"/>
            <w:r w:rsidRPr="007A037F">
              <w:rPr>
                <w:rFonts w:asciiTheme="minorHAnsi" w:hAnsiTheme="minorHAnsi"/>
                <w:sz w:val="20"/>
              </w:rPr>
              <w:t>workplan</w:t>
            </w:r>
            <w:proofErr w:type="spellEnd"/>
            <w:r w:rsidRPr="007A037F">
              <w:rPr>
                <w:rFonts w:asciiTheme="minorHAnsi" w:hAnsiTheme="minorHAnsi"/>
                <w:sz w:val="20"/>
              </w:rPr>
              <w:t xml:space="preserve"> revenues from different sources and expenditures. It also provides a summary of past and planned </w:t>
            </w:r>
            <w:proofErr w:type="spellStart"/>
            <w:r w:rsidRPr="007A037F">
              <w:rPr>
                <w:rFonts w:asciiTheme="minorHAnsi" w:hAnsiTheme="minorHAnsi"/>
                <w:sz w:val="20"/>
              </w:rPr>
              <w:t>workplan</w:t>
            </w:r>
            <w:proofErr w:type="spellEnd"/>
            <w:r w:rsidRPr="007A037F">
              <w:rPr>
                <w:rFonts w:asciiTheme="minorHAnsi" w:hAnsiTheme="minorHAnsi"/>
                <w:sz w:val="20"/>
              </w:rPr>
              <w:t xml:space="preserve"> outputs and key performance targets.  It also sets out the key challenges faced by the department.</w:t>
            </w:r>
          </w:p>
          <w:p w:rsidR="00AC7F79" w:rsidRPr="007A037F" w:rsidRDefault="00AC7F79" w:rsidP="00AC7F79">
            <w:pPr>
              <w:pStyle w:val="BoxText"/>
              <w:rPr>
                <w:rFonts w:asciiTheme="minorHAnsi" w:hAnsiTheme="minorHAnsi"/>
                <w:sz w:val="20"/>
              </w:rPr>
            </w:pPr>
            <w:proofErr w:type="spellStart"/>
            <w:r w:rsidRPr="007A037F">
              <w:rPr>
                <w:rFonts w:asciiTheme="minorHAnsi" w:hAnsiTheme="minorHAnsi"/>
                <w:b/>
                <w:sz w:val="20"/>
              </w:rPr>
              <w:t>Workplan</w:t>
            </w:r>
            <w:proofErr w:type="spellEnd"/>
            <w:r w:rsidRPr="007A037F">
              <w:rPr>
                <w:rFonts w:asciiTheme="minorHAnsi" w:hAnsiTheme="minorHAnsi"/>
                <w:b/>
                <w:sz w:val="20"/>
              </w:rPr>
              <w:t xml:space="preserve"> Outputs</w:t>
            </w:r>
            <w:r w:rsidRPr="007A037F">
              <w:rPr>
                <w:rFonts w:asciiTheme="minorHAnsi" w:hAnsiTheme="minorHAnsi"/>
                <w:sz w:val="20"/>
              </w:rPr>
              <w:t xml:space="preserve"> - This provides details of the </w:t>
            </w:r>
            <w:proofErr w:type="spellStart"/>
            <w:r w:rsidRPr="007A037F">
              <w:rPr>
                <w:rFonts w:asciiTheme="minorHAnsi" w:hAnsiTheme="minorHAnsi"/>
                <w:sz w:val="20"/>
              </w:rPr>
              <w:t>workplan</w:t>
            </w:r>
            <w:proofErr w:type="spellEnd"/>
            <w:r w:rsidRPr="007A037F">
              <w:rPr>
                <w:rFonts w:asciiTheme="minorHAnsi" w:hAnsiTheme="minorHAnsi"/>
                <w:sz w:val="20"/>
              </w:rPr>
              <w:t xml:space="preserve"> outputs and the budget allocations associated with those outputs. There are three m</w:t>
            </w:r>
            <w:r w:rsidR="00365263">
              <w:rPr>
                <w:rFonts w:asciiTheme="minorHAnsi" w:hAnsiTheme="minorHAnsi"/>
                <w:sz w:val="20"/>
              </w:rPr>
              <w:t>ain types of outputs. Firstly, H</w:t>
            </w:r>
            <w:r w:rsidRPr="007A037F">
              <w:rPr>
                <w:rFonts w:asciiTheme="minorHAnsi" w:hAnsiTheme="minorHAnsi"/>
                <w:sz w:val="20"/>
              </w:rPr>
              <w:t xml:space="preserve">igher </w:t>
            </w:r>
            <w:r w:rsidR="00C55A05">
              <w:rPr>
                <w:rFonts w:asciiTheme="minorHAnsi" w:hAnsiTheme="minorHAnsi"/>
                <w:sz w:val="20"/>
              </w:rPr>
              <w:t xml:space="preserve">Local Government </w:t>
            </w:r>
            <w:r w:rsidRPr="007A037F">
              <w:rPr>
                <w:rFonts w:asciiTheme="minorHAnsi" w:hAnsiTheme="minorHAnsi"/>
                <w:sz w:val="20"/>
              </w:rPr>
              <w:t xml:space="preserve">services – those provided directly higher </w:t>
            </w:r>
            <w:r w:rsidR="00C55A05">
              <w:rPr>
                <w:rFonts w:asciiTheme="minorHAnsi" w:hAnsiTheme="minorHAnsi"/>
                <w:sz w:val="20"/>
              </w:rPr>
              <w:t xml:space="preserve">Local Government </w:t>
            </w:r>
            <w:r w:rsidR="00365263">
              <w:rPr>
                <w:rFonts w:asciiTheme="minorHAnsi" w:hAnsiTheme="minorHAnsi"/>
                <w:sz w:val="20"/>
              </w:rPr>
              <w:t>departments. Secondly, Lower L</w:t>
            </w:r>
            <w:r w:rsidRPr="007A037F">
              <w:rPr>
                <w:rFonts w:asciiTheme="minorHAnsi" w:hAnsiTheme="minorHAnsi"/>
                <w:sz w:val="20"/>
              </w:rPr>
              <w:t>ocal</w:t>
            </w:r>
            <w:r w:rsidR="00365263">
              <w:rPr>
                <w:rFonts w:asciiTheme="minorHAnsi" w:hAnsiTheme="minorHAnsi"/>
                <w:sz w:val="20"/>
              </w:rPr>
              <w:t xml:space="preserve"> S</w:t>
            </w:r>
            <w:r w:rsidRPr="007A037F">
              <w:rPr>
                <w:rFonts w:asciiTheme="minorHAnsi" w:hAnsiTheme="minorHAnsi"/>
                <w:sz w:val="20"/>
              </w:rPr>
              <w:t xml:space="preserve">ervices, which are those delivered by service providers and lower local governments. Thirdly, capital purchase, which are investments made in the sector.   </w:t>
            </w:r>
          </w:p>
          <w:p w:rsidR="00AC7F79" w:rsidRPr="007A037F" w:rsidRDefault="00AC7F79" w:rsidP="00AC7F79">
            <w:pPr>
              <w:pStyle w:val="BoxText"/>
              <w:rPr>
                <w:rFonts w:asciiTheme="minorHAnsi" w:hAnsiTheme="minorHAnsi"/>
                <w:sz w:val="20"/>
              </w:rPr>
            </w:pPr>
            <w:r w:rsidRPr="007A037F">
              <w:rPr>
                <w:rFonts w:asciiTheme="minorHAnsi" w:hAnsiTheme="minorHAnsi"/>
                <w:b/>
                <w:sz w:val="20"/>
              </w:rPr>
              <w:t>Outputs by Location</w:t>
            </w:r>
            <w:r w:rsidRPr="007A037F">
              <w:rPr>
                <w:rFonts w:asciiTheme="minorHAnsi" w:hAnsiTheme="minorHAnsi"/>
                <w:sz w:val="20"/>
              </w:rPr>
              <w:t xml:space="preserve"> - This provides information on the services provided by lower </w:t>
            </w:r>
            <w:r w:rsidR="009E5D67">
              <w:rPr>
                <w:rFonts w:asciiTheme="minorHAnsi" w:hAnsiTheme="minorHAnsi"/>
                <w:sz w:val="20"/>
              </w:rPr>
              <w:t xml:space="preserve">Local Governments </w:t>
            </w:r>
            <w:r w:rsidRPr="007A037F">
              <w:rPr>
                <w:rFonts w:asciiTheme="minorHAnsi" w:hAnsiTheme="minorHAnsi"/>
                <w:sz w:val="20"/>
              </w:rPr>
              <w:t xml:space="preserve">and service providers by location, </w:t>
            </w:r>
            <w:r w:rsidR="008D2486" w:rsidRPr="007A037F">
              <w:rPr>
                <w:rFonts w:asciiTheme="minorHAnsi" w:hAnsiTheme="minorHAnsi"/>
                <w:sz w:val="20"/>
              </w:rPr>
              <w:t>and</w:t>
            </w:r>
            <w:r w:rsidRPr="007A037F">
              <w:rPr>
                <w:rFonts w:asciiTheme="minorHAnsi" w:hAnsiTheme="minorHAnsi"/>
                <w:sz w:val="20"/>
              </w:rPr>
              <w:t xml:space="preserve"> the details of capital investments.</w:t>
            </w:r>
          </w:p>
          <w:p w:rsidR="00AC7F79" w:rsidRPr="00AC7F79" w:rsidRDefault="00AC7F79" w:rsidP="00AC7F79">
            <w:pPr>
              <w:pStyle w:val="BoxText"/>
              <w:rPr>
                <w:rFonts w:asciiTheme="minorHAnsi" w:hAnsiTheme="minorHAnsi"/>
              </w:rPr>
            </w:pPr>
            <w:r w:rsidRPr="007A037F">
              <w:rPr>
                <w:rFonts w:asciiTheme="minorHAnsi" w:hAnsiTheme="minorHAnsi"/>
                <w:b/>
                <w:sz w:val="20"/>
              </w:rPr>
              <w:t>Staff Lists</w:t>
            </w:r>
            <w:r w:rsidRPr="007A037F">
              <w:rPr>
                <w:rFonts w:asciiTheme="minorHAnsi" w:hAnsiTheme="minorHAnsi"/>
                <w:sz w:val="20"/>
              </w:rPr>
              <w:t xml:space="preserve"> - These provides a list of all the staff by grade, and form the basis of the salary budget.</w:t>
            </w:r>
          </w:p>
        </w:tc>
      </w:tr>
    </w:tbl>
    <w:p w:rsidR="00AC7F79" w:rsidRPr="00AC7F79" w:rsidRDefault="00AC7F79" w:rsidP="00AC7F79">
      <w:pPr>
        <w:pStyle w:val="BodyText"/>
        <w:rPr>
          <w:rFonts w:asciiTheme="minorHAnsi" w:hAnsiTheme="minorHAnsi"/>
        </w:rPr>
      </w:pPr>
    </w:p>
    <w:p w:rsidR="00AC7F79" w:rsidRPr="00AC7F79" w:rsidRDefault="00AC7F79" w:rsidP="00AC7F79">
      <w:pPr>
        <w:pStyle w:val="BodyText"/>
        <w:rPr>
          <w:rFonts w:asciiTheme="minorHAnsi" w:hAnsiTheme="minorHAnsi"/>
        </w:rPr>
      </w:pPr>
      <w:r w:rsidRPr="00AC7F79">
        <w:rPr>
          <w:rFonts w:asciiTheme="minorHAnsi" w:hAnsiTheme="minorHAnsi"/>
        </w:rPr>
        <w:t xml:space="preserve">Allocations within the sector budgets should be linked to the achievement of service delivery results. A full list of outputs should be provided in the </w:t>
      </w:r>
      <w:r w:rsidR="00830CBE">
        <w:rPr>
          <w:rFonts w:asciiTheme="minorHAnsi" w:hAnsiTheme="minorHAnsi"/>
        </w:rPr>
        <w:t>Sector Grant and Budget Guidelines</w:t>
      </w:r>
      <w:r w:rsidRPr="00AC7F79">
        <w:rPr>
          <w:rFonts w:asciiTheme="minorHAnsi" w:hAnsiTheme="minorHAnsi"/>
        </w:rPr>
        <w:t>.</w:t>
      </w:r>
    </w:p>
    <w:p w:rsidR="00AC7F79" w:rsidRPr="00AC7F79" w:rsidRDefault="00AC7F79" w:rsidP="00AC7F79">
      <w:pPr>
        <w:pStyle w:val="BodyText"/>
        <w:rPr>
          <w:rFonts w:asciiTheme="minorHAnsi" w:hAnsiTheme="minorHAnsi"/>
        </w:rPr>
      </w:pPr>
      <w:r w:rsidRPr="00AC7F79">
        <w:rPr>
          <w:rFonts w:asciiTheme="minorHAnsi" w:hAnsiTheme="minorHAnsi"/>
        </w:rPr>
        <w:t xml:space="preserve">There is some flexibility for departments to </w:t>
      </w:r>
      <w:r w:rsidRPr="00AC7F79">
        <w:rPr>
          <w:rFonts w:asciiTheme="minorHAnsi" w:hAnsiTheme="minorHAnsi"/>
          <w:b/>
        </w:rPr>
        <w:t>reallocate conditional grant</w:t>
      </w:r>
      <w:r w:rsidRPr="00AC7F79">
        <w:rPr>
          <w:rFonts w:asciiTheme="minorHAnsi" w:hAnsiTheme="minorHAnsi"/>
        </w:rPr>
        <w:t xml:space="preserve"> </w:t>
      </w:r>
      <w:r w:rsidRPr="00AC7F79">
        <w:rPr>
          <w:rFonts w:asciiTheme="minorHAnsi" w:hAnsiTheme="minorHAnsi"/>
          <w:b/>
        </w:rPr>
        <w:t>funding</w:t>
      </w:r>
      <w:r w:rsidRPr="00AC7F79">
        <w:rPr>
          <w:rFonts w:asciiTheme="minorHAnsi" w:hAnsiTheme="minorHAnsi"/>
        </w:rPr>
        <w:t xml:space="preserve"> between Vote Functions within the sector up to a value of 10% of the total allocation. Such decisions must be consistent with the overall requirements set out in these guidelines and the relevant sector </w:t>
      </w:r>
      <w:proofErr w:type="spellStart"/>
      <w:r w:rsidR="00830CBE">
        <w:rPr>
          <w:rFonts w:asciiTheme="minorHAnsi" w:hAnsiTheme="minorHAnsi"/>
        </w:rPr>
        <w:t>Sector</w:t>
      </w:r>
      <w:proofErr w:type="spellEnd"/>
      <w:r w:rsidR="00830CBE">
        <w:rPr>
          <w:rFonts w:asciiTheme="minorHAnsi" w:hAnsiTheme="minorHAnsi"/>
        </w:rPr>
        <w:t xml:space="preserve"> Grant and Budget Guidelines</w:t>
      </w:r>
      <w:r w:rsidRPr="00AC7F79">
        <w:rPr>
          <w:rFonts w:asciiTheme="minorHAnsi" w:hAnsiTheme="minorHAnsi"/>
        </w:rPr>
        <w:t>.</w:t>
      </w:r>
    </w:p>
    <w:p w:rsidR="00AC7F79" w:rsidRPr="00AC7F79" w:rsidRDefault="009E5D67" w:rsidP="00AC7F79">
      <w:pPr>
        <w:pStyle w:val="BodyText"/>
        <w:rPr>
          <w:rFonts w:asciiTheme="minorHAnsi" w:hAnsiTheme="minorHAnsi"/>
        </w:rPr>
      </w:pPr>
      <w:r>
        <w:rPr>
          <w:rFonts w:asciiTheme="minorHAnsi" w:hAnsiTheme="minorHAnsi"/>
          <w:b/>
        </w:rPr>
        <w:t xml:space="preserve">Local Governments </w:t>
      </w:r>
      <w:r w:rsidR="00B50654" w:rsidRPr="00365263">
        <w:rPr>
          <w:rFonts w:asciiTheme="minorHAnsi" w:hAnsiTheme="minorHAnsi"/>
          <w:b/>
        </w:rPr>
        <w:t xml:space="preserve">should have functional Budget Desks. </w:t>
      </w:r>
      <w:r w:rsidR="005E0E9D">
        <w:rPr>
          <w:rFonts w:asciiTheme="minorHAnsi" w:hAnsiTheme="minorHAnsi"/>
        </w:rPr>
        <w:t xml:space="preserve"> </w:t>
      </w:r>
      <w:r w:rsidR="00AC7F79" w:rsidRPr="00AC7F79">
        <w:rPr>
          <w:rFonts w:asciiTheme="minorHAnsi" w:hAnsiTheme="minorHAnsi"/>
        </w:rPr>
        <w:t xml:space="preserve">The Budget Desk will compile the Budget Framework Paper </w:t>
      </w:r>
      <w:r w:rsidR="00365263">
        <w:rPr>
          <w:rFonts w:asciiTheme="minorHAnsi" w:hAnsiTheme="minorHAnsi"/>
        </w:rPr>
        <w:t xml:space="preserve">using </w:t>
      </w:r>
      <w:r w:rsidR="004A11E8">
        <w:rPr>
          <w:rFonts w:asciiTheme="minorHAnsi" w:hAnsiTheme="minorHAnsi"/>
        </w:rPr>
        <w:t xml:space="preserve">submissions </w:t>
      </w:r>
      <w:r w:rsidR="00AC7F79" w:rsidRPr="00AC7F79">
        <w:rPr>
          <w:rFonts w:asciiTheme="minorHAnsi" w:hAnsiTheme="minorHAnsi"/>
        </w:rPr>
        <w:t xml:space="preserve">from </w:t>
      </w:r>
      <w:r w:rsidR="004A11E8">
        <w:rPr>
          <w:rFonts w:asciiTheme="minorHAnsi" w:hAnsiTheme="minorHAnsi"/>
        </w:rPr>
        <w:t>Heads of D</w:t>
      </w:r>
      <w:r w:rsidR="00AC7F79" w:rsidRPr="00AC7F79">
        <w:rPr>
          <w:rFonts w:asciiTheme="minorHAnsi" w:hAnsiTheme="minorHAnsi"/>
        </w:rPr>
        <w:t>epartments and LLGs</w:t>
      </w:r>
      <w:r w:rsidR="00365263">
        <w:rPr>
          <w:rFonts w:asciiTheme="minorHAnsi" w:hAnsiTheme="minorHAnsi"/>
        </w:rPr>
        <w:t>. The draft BFP</w:t>
      </w:r>
      <w:r w:rsidR="00AC7F79" w:rsidRPr="00AC7F79">
        <w:rPr>
          <w:rFonts w:asciiTheme="minorHAnsi" w:hAnsiTheme="minorHAnsi"/>
        </w:rPr>
        <w:t xml:space="preserve"> should</w:t>
      </w:r>
      <w:r w:rsidR="00365263">
        <w:rPr>
          <w:rFonts w:asciiTheme="minorHAnsi" w:hAnsiTheme="minorHAnsi"/>
        </w:rPr>
        <w:t xml:space="preserve"> then</w:t>
      </w:r>
      <w:r w:rsidR="00AC7F79" w:rsidRPr="00AC7F79">
        <w:rPr>
          <w:rFonts w:asciiTheme="minorHAnsi" w:hAnsiTheme="minorHAnsi"/>
        </w:rPr>
        <w:t xml:space="preserve"> be presented to stakeholders at the </w:t>
      </w:r>
      <w:r w:rsidR="00AC7F79" w:rsidRPr="00AC7F79">
        <w:rPr>
          <w:rFonts w:asciiTheme="minorHAnsi" w:hAnsiTheme="minorHAnsi"/>
          <w:b/>
        </w:rPr>
        <w:t>Budget and Planning Conference</w:t>
      </w:r>
      <w:r w:rsidR="00AC7F79" w:rsidRPr="00AC7F79">
        <w:rPr>
          <w:rFonts w:asciiTheme="minorHAnsi" w:hAnsiTheme="minorHAnsi"/>
        </w:rPr>
        <w:t xml:space="preserve"> before 31 October. The Conference will involve members of the district and LLG councils, </w:t>
      </w:r>
      <w:r w:rsidR="00C55A05">
        <w:rPr>
          <w:rFonts w:asciiTheme="minorHAnsi" w:hAnsiTheme="minorHAnsi"/>
        </w:rPr>
        <w:t xml:space="preserve">Local Government </w:t>
      </w:r>
      <w:r w:rsidR="00AC7F79" w:rsidRPr="00AC7F79">
        <w:rPr>
          <w:rFonts w:asciiTheme="minorHAnsi" w:hAnsiTheme="minorHAnsi"/>
        </w:rPr>
        <w:t xml:space="preserve">staff, civil society organisations, the private sector, citizens and other non-state stakeholders. The aim is to get feedback (and agreement) on the annual </w:t>
      </w:r>
      <w:proofErr w:type="spellStart"/>
      <w:r w:rsidR="00AC7F79" w:rsidRPr="00AC7F79">
        <w:rPr>
          <w:rFonts w:asciiTheme="minorHAnsi" w:hAnsiTheme="minorHAnsi"/>
        </w:rPr>
        <w:t>workplans</w:t>
      </w:r>
      <w:proofErr w:type="spellEnd"/>
      <w:r w:rsidR="00AC7F79" w:rsidRPr="00AC7F79">
        <w:rPr>
          <w:rFonts w:asciiTheme="minorHAnsi" w:hAnsiTheme="minorHAnsi"/>
        </w:rPr>
        <w:t xml:space="preserve"> in the draft BFP.</w:t>
      </w:r>
    </w:p>
    <w:p w:rsidR="00AC7F79" w:rsidRPr="00AC7F79" w:rsidRDefault="00AC7F79" w:rsidP="00AC7F79">
      <w:pPr>
        <w:pStyle w:val="BodyText"/>
        <w:rPr>
          <w:rFonts w:asciiTheme="minorHAnsi" w:hAnsiTheme="minorHAnsi"/>
        </w:rPr>
      </w:pPr>
      <w:r w:rsidRPr="00AC7F79">
        <w:rPr>
          <w:rFonts w:asciiTheme="minorHAnsi" w:hAnsiTheme="minorHAnsi"/>
        </w:rPr>
        <w:t xml:space="preserve">There are several </w:t>
      </w:r>
      <w:r w:rsidR="008C5D5B" w:rsidRPr="00AC7F79">
        <w:rPr>
          <w:rFonts w:asciiTheme="minorHAnsi" w:hAnsiTheme="minorHAnsi"/>
          <w:b/>
        </w:rPr>
        <w:t xml:space="preserve">Stages </w:t>
      </w:r>
      <w:r w:rsidRPr="00AC7F79">
        <w:rPr>
          <w:rFonts w:asciiTheme="minorHAnsi" w:hAnsiTheme="minorHAnsi"/>
          <w:b/>
        </w:rPr>
        <w:t>of approval</w:t>
      </w:r>
      <w:r w:rsidRPr="00AC7F79">
        <w:rPr>
          <w:rFonts w:asciiTheme="minorHAnsi" w:hAnsiTheme="minorHAnsi"/>
        </w:rPr>
        <w:t xml:space="preserve">. Once any amendments are made following the Budget and Planning Conference, the BFP needs to be </w:t>
      </w:r>
      <w:r w:rsidR="00172C29">
        <w:rPr>
          <w:rFonts w:asciiTheme="minorHAnsi" w:hAnsiTheme="minorHAnsi"/>
        </w:rPr>
        <w:t xml:space="preserve">submitted for </w:t>
      </w:r>
      <w:r w:rsidRPr="00AC7F79">
        <w:rPr>
          <w:rFonts w:asciiTheme="minorHAnsi" w:hAnsiTheme="minorHAnsi"/>
        </w:rPr>
        <w:t xml:space="preserve">review by the Technical Planning Committee (with representatives from all sub-counties, such as Chiefs and Chairpersons) and approved by the </w:t>
      </w:r>
      <w:r w:rsidR="00C55A05">
        <w:rPr>
          <w:rFonts w:asciiTheme="minorHAnsi" w:hAnsiTheme="minorHAnsi"/>
        </w:rPr>
        <w:t xml:space="preserve">Local Government </w:t>
      </w:r>
      <w:r w:rsidRPr="00AC7F79">
        <w:rPr>
          <w:rFonts w:asciiTheme="minorHAnsi" w:hAnsiTheme="minorHAnsi"/>
        </w:rPr>
        <w:t xml:space="preserve">Executive Committee. The BFP will then be </w:t>
      </w:r>
      <w:r w:rsidRPr="00AC7F79">
        <w:rPr>
          <w:rFonts w:asciiTheme="minorHAnsi" w:hAnsiTheme="minorHAnsi"/>
          <w:b/>
        </w:rPr>
        <w:t>submitted by 15</w:t>
      </w:r>
      <w:r w:rsidR="008C0D75" w:rsidRPr="00365263">
        <w:rPr>
          <w:rFonts w:asciiTheme="minorHAnsi" w:hAnsiTheme="minorHAnsi"/>
          <w:b/>
          <w:vertAlign w:val="superscript"/>
        </w:rPr>
        <w:t>th</w:t>
      </w:r>
      <w:r w:rsidR="008C0D75">
        <w:rPr>
          <w:rFonts w:asciiTheme="minorHAnsi" w:hAnsiTheme="minorHAnsi"/>
          <w:b/>
        </w:rPr>
        <w:t xml:space="preserve"> </w:t>
      </w:r>
      <w:r w:rsidRPr="00AC7F79">
        <w:rPr>
          <w:rFonts w:asciiTheme="minorHAnsi" w:hAnsiTheme="minorHAnsi"/>
          <w:b/>
        </w:rPr>
        <w:t>November</w:t>
      </w:r>
      <w:r w:rsidRPr="00AC7F79">
        <w:rPr>
          <w:rFonts w:asciiTheme="minorHAnsi" w:hAnsiTheme="minorHAnsi"/>
        </w:rPr>
        <w:t xml:space="preserve"> to the Standing Committees of the HLG and LLG Councils for consideration and (in parallel) to </w:t>
      </w:r>
      <w:proofErr w:type="spellStart"/>
      <w:r w:rsidRPr="00AC7F79">
        <w:rPr>
          <w:rFonts w:asciiTheme="minorHAnsi" w:hAnsiTheme="minorHAnsi"/>
        </w:rPr>
        <w:t>MoFPED</w:t>
      </w:r>
      <w:proofErr w:type="spellEnd"/>
      <w:r w:rsidRPr="00AC7F79">
        <w:rPr>
          <w:rFonts w:asciiTheme="minorHAnsi" w:hAnsiTheme="minorHAnsi"/>
        </w:rPr>
        <w:t xml:space="preserve"> for integration with the National BFP.</w:t>
      </w:r>
    </w:p>
    <w:p w:rsidR="00AC7F79" w:rsidRDefault="00AC7F79" w:rsidP="00AC7F79">
      <w:pPr>
        <w:pStyle w:val="BodyText"/>
        <w:rPr>
          <w:rFonts w:asciiTheme="minorHAnsi" w:hAnsiTheme="minorHAnsi"/>
        </w:rPr>
      </w:pPr>
      <w:r w:rsidRPr="00AC7F79">
        <w:rPr>
          <w:rFonts w:asciiTheme="minorHAnsi" w:hAnsiTheme="minorHAnsi"/>
        </w:rPr>
        <w:t>The National BFP will incorporate grant allocation formulae and sectoral grant allocations into the Medium-Term Expenditure Framework (MTEF). These will be considered by Parliament.</w:t>
      </w:r>
    </w:p>
    <w:p w:rsidR="00365263" w:rsidRPr="00AC7F79" w:rsidRDefault="00365263" w:rsidP="00AC7F79">
      <w:pPr>
        <w:pStyle w:val="BodyText"/>
        <w:rPr>
          <w:rFonts w:asciiTheme="minorHAnsi" w:hAnsiTheme="minorHAnsi"/>
        </w:rPr>
      </w:pPr>
    </w:p>
    <w:p w:rsidR="00AC7F79" w:rsidRPr="00365263" w:rsidRDefault="00AC7F79" w:rsidP="00AC7F79">
      <w:pPr>
        <w:pStyle w:val="Heading2"/>
        <w:numPr>
          <w:ilvl w:val="1"/>
          <w:numId w:val="11"/>
        </w:numPr>
        <w:spacing w:before="0" w:after="250"/>
        <w:ind w:left="0"/>
        <w:jc w:val="left"/>
        <w:rPr>
          <w:rFonts w:asciiTheme="minorHAnsi" w:hAnsiTheme="minorHAnsi"/>
          <w:b/>
        </w:rPr>
      </w:pPr>
      <w:bookmarkStart w:id="24" w:name="_Toc442460993"/>
      <w:r w:rsidRPr="00365263">
        <w:rPr>
          <w:rFonts w:asciiTheme="minorHAnsi" w:hAnsiTheme="minorHAnsi"/>
          <w:b/>
        </w:rPr>
        <w:t xml:space="preserve">The Annual </w:t>
      </w:r>
      <w:proofErr w:type="spellStart"/>
      <w:r w:rsidRPr="00365263">
        <w:rPr>
          <w:rFonts w:asciiTheme="minorHAnsi" w:hAnsiTheme="minorHAnsi"/>
          <w:b/>
        </w:rPr>
        <w:t>Workplan</w:t>
      </w:r>
      <w:proofErr w:type="spellEnd"/>
      <w:r w:rsidRPr="00365263">
        <w:rPr>
          <w:rFonts w:asciiTheme="minorHAnsi" w:hAnsiTheme="minorHAnsi"/>
          <w:b/>
        </w:rPr>
        <w:t xml:space="preserve"> and Budget and Performance Contracts</w:t>
      </w:r>
      <w:bookmarkEnd w:id="24"/>
    </w:p>
    <w:p w:rsidR="00AC7F79" w:rsidRPr="00AC7F79" w:rsidRDefault="00AC7F79" w:rsidP="00AC7F79">
      <w:pPr>
        <w:pStyle w:val="BodyText"/>
        <w:rPr>
          <w:rFonts w:asciiTheme="minorHAnsi" w:hAnsiTheme="minorHAnsi"/>
        </w:rPr>
      </w:pPr>
      <w:r w:rsidRPr="00AC7F79">
        <w:rPr>
          <w:rFonts w:asciiTheme="minorHAnsi" w:hAnsiTheme="minorHAnsi"/>
        </w:rPr>
        <w:t>In order to comply with the PFM Act</w:t>
      </w:r>
      <w:r w:rsidR="008C5D5B">
        <w:rPr>
          <w:rFonts w:asciiTheme="minorHAnsi" w:hAnsiTheme="minorHAnsi"/>
        </w:rPr>
        <w:t xml:space="preserve"> </w:t>
      </w:r>
      <w:r w:rsidR="00365263">
        <w:rPr>
          <w:rFonts w:asciiTheme="minorHAnsi" w:hAnsiTheme="minorHAnsi"/>
        </w:rPr>
        <w:t>(</w:t>
      </w:r>
      <w:r w:rsidR="008C5D5B">
        <w:rPr>
          <w:rFonts w:asciiTheme="minorHAnsi" w:hAnsiTheme="minorHAnsi"/>
        </w:rPr>
        <w:t>2015</w:t>
      </w:r>
      <w:r w:rsidR="00365263">
        <w:rPr>
          <w:rFonts w:asciiTheme="minorHAnsi" w:hAnsiTheme="minorHAnsi"/>
        </w:rPr>
        <w:t>)</w:t>
      </w:r>
      <w:r w:rsidRPr="00AC7F79">
        <w:rPr>
          <w:rFonts w:asciiTheme="minorHAnsi" w:hAnsiTheme="minorHAnsi"/>
        </w:rPr>
        <w:t xml:space="preserve">, Draft Budget Estimates, </w:t>
      </w:r>
      <w:proofErr w:type="spellStart"/>
      <w:r w:rsidRPr="00AC7F79">
        <w:rPr>
          <w:rFonts w:asciiTheme="minorHAnsi" w:hAnsiTheme="minorHAnsi"/>
        </w:rPr>
        <w:t>Workplans</w:t>
      </w:r>
      <w:proofErr w:type="spellEnd"/>
      <w:r w:rsidRPr="00AC7F79">
        <w:rPr>
          <w:rFonts w:asciiTheme="minorHAnsi" w:hAnsiTheme="minorHAnsi"/>
        </w:rPr>
        <w:t xml:space="preserve"> and Performance Contracts need to be submitted to Council and to </w:t>
      </w:r>
      <w:proofErr w:type="spellStart"/>
      <w:r w:rsidRPr="00AC7F79">
        <w:rPr>
          <w:rFonts w:asciiTheme="minorHAnsi" w:hAnsiTheme="minorHAnsi"/>
        </w:rPr>
        <w:t>MoFPED</w:t>
      </w:r>
      <w:proofErr w:type="spellEnd"/>
      <w:r w:rsidRPr="00AC7F79">
        <w:rPr>
          <w:rFonts w:asciiTheme="minorHAnsi" w:hAnsiTheme="minorHAnsi"/>
        </w:rPr>
        <w:t xml:space="preserve"> by 1 April. The preparation of Draft Estimates, </w:t>
      </w:r>
      <w:proofErr w:type="spellStart"/>
      <w:r w:rsidRPr="00AC7F79">
        <w:rPr>
          <w:rFonts w:asciiTheme="minorHAnsi" w:hAnsiTheme="minorHAnsi"/>
        </w:rPr>
        <w:t>Workplans</w:t>
      </w:r>
      <w:proofErr w:type="spellEnd"/>
      <w:r w:rsidRPr="00AC7F79">
        <w:rPr>
          <w:rFonts w:asciiTheme="minorHAnsi" w:hAnsiTheme="minorHAnsi"/>
        </w:rPr>
        <w:t xml:space="preserve"> and Performance Contracts focuses mainly on making refinements to the priorities set by the </w:t>
      </w:r>
      <w:r w:rsidR="00C55A05">
        <w:rPr>
          <w:rFonts w:asciiTheme="minorHAnsi" w:hAnsiTheme="minorHAnsi"/>
        </w:rPr>
        <w:t xml:space="preserve">Local Government </w:t>
      </w:r>
      <w:r w:rsidRPr="00AC7F79">
        <w:rPr>
          <w:rFonts w:asciiTheme="minorHAnsi" w:hAnsiTheme="minorHAnsi"/>
        </w:rPr>
        <w:t>B</w:t>
      </w:r>
      <w:r w:rsidR="008C5D5B">
        <w:rPr>
          <w:rFonts w:asciiTheme="minorHAnsi" w:hAnsiTheme="minorHAnsi"/>
        </w:rPr>
        <w:t xml:space="preserve">udget </w:t>
      </w:r>
      <w:r w:rsidRPr="00AC7F79">
        <w:rPr>
          <w:rFonts w:asciiTheme="minorHAnsi" w:hAnsiTheme="minorHAnsi"/>
        </w:rPr>
        <w:t>F</w:t>
      </w:r>
      <w:r w:rsidR="008C5D5B">
        <w:rPr>
          <w:rFonts w:asciiTheme="minorHAnsi" w:hAnsiTheme="minorHAnsi"/>
        </w:rPr>
        <w:t xml:space="preserve">ramework </w:t>
      </w:r>
      <w:r w:rsidRPr="00AC7F79">
        <w:rPr>
          <w:rFonts w:asciiTheme="minorHAnsi" w:hAnsiTheme="minorHAnsi"/>
        </w:rPr>
        <w:t>P</w:t>
      </w:r>
      <w:r w:rsidR="008C5D5B">
        <w:rPr>
          <w:rFonts w:asciiTheme="minorHAnsi" w:hAnsiTheme="minorHAnsi"/>
        </w:rPr>
        <w:t>aper</w:t>
      </w:r>
      <w:r w:rsidRPr="00AC7F79">
        <w:rPr>
          <w:rFonts w:asciiTheme="minorHAnsi" w:hAnsiTheme="minorHAnsi"/>
        </w:rPr>
        <w:t>.</w:t>
      </w:r>
    </w:p>
    <w:p w:rsidR="00AC7F79" w:rsidRPr="00AC7F79" w:rsidRDefault="00AC7F79" w:rsidP="00AC7F79">
      <w:pPr>
        <w:pStyle w:val="BodyText"/>
        <w:rPr>
          <w:rFonts w:asciiTheme="minorHAnsi" w:hAnsiTheme="minorHAnsi"/>
        </w:rPr>
      </w:pPr>
      <w:r w:rsidRPr="00AC7F79">
        <w:rPr>
          <w:rFonts w:asciiTheme="minorHAnsi" w:hAnsiTheme="minorHAnsi"/>
        </w:rPr>
        <w:t xml:space="preserve">Once the National BFP is approved by Parliament, revised IPFs will be communicated to </w:t>
      </w:r>
      <w:r w:rsidR="009E5D67">
        <w:rPr>
          <w:rFonts w:asciiTheme="minorHAnsi" w:hAnsiTheme="minorHAnsi"/>
        </w:rPr>
        <w:t xml:space="preserve">Local Governments </w:t>
      </w:r>
      <w:r w:rsidRPr="00AC7F79">
        <w:rPr>
          <w:rFonts w:asciiTheme="minorHAnsi" w:hAnsiTheme="minorHAnsi"/>
        </w:rPr>
        <w:t xml:space="preserve">in the </w:t>
      </w:r>
      <w:r w:rsidRPr="00AC7F79">
        <w:rPr>
          <w:rFonts w:asciiTheme="minorHAnsi" w:hAnsiTheme="minorHAnsi"/>
          <w:b/>
        </w:rPr>
        <w:t>Second Budget Call Circular</w:t>
      </w:r>
      <w:r w:rsidRPr="00AC7F79">
        <w:rPr>
          <w:rFonts w:asciiTheme="minorHAnsi" w:hAnsiTheme="minorHAnsi"/>
        </w:rPr>
        <w:t xml:space="preserve"> in February. These will be used for preparing Draft Budget Estimates and </w:t>
      </w:r>
      <w:proofErr w:type="spellStart"/>
      <w:r w:rsidRPr="00AC7F79">
        <w:rPr>
          <w:rFonts w:asciiTheme="minorHAnsi" w:hAnsiTheme="minorHAnsi"/>
        </w:rPr>
        <w:t>Workplans</w:t>
      </w:r>
      <w:proofErr w:type="spellEnd"/>
      <w:r w:rsidRPr="00AC7F79">
        <w:rPr>
          <w:rFonts w:asciiTheme="minorHAnsi" w:hAnsiTheme="minorHAnsi"/>
        </w:rPr>
        <w:t xml:space="preserve">. As the revised IPFs are approved by Parliament, they should no </w:t>
      </w:r>
      <w:r w:rsidRPr="00AC7F79">
        <w:rPr>
          <w:rFonts w:asciiTheme="minorHAnsi" w:hAnsiTheme="minorHAnsi"/>
        </w:rPr>
        <w:lastRenderedPageBreak/>
        <w:t>longer change in nominal terms before the Budget is approved.</w:t>
      </w:r>
      <w:r w:rsidR="002777D3">
        <w:rPr>
          <w:rFonts w:asciiTheme="minorHAnsi" w:hAnsiTheme="minorHAnsi"/>
        </w:rPr>
        <w:t xml:space="preserve"> The IPFs will be accompanied by lists of service delivery units that will be eligible in the next fiscal year to receive funding from the government, and who will receive their budget allocations directly from the Treasury by Straight Through Processing</w:t>
      </w:r>
      <w:r w:rsidR="008C5D5B">
        <w:rPr>
          <w:rFonts w:asciiTheme="minorHAnsi" w:hAnsiTheme="minorHAnsi"/>
        </w:rPr>
        <w:t xml:space="preserve"> (STP) Modality</w:t>
      </w:r>
      <w:r w:rsidR="002777D3">
        <w:rPr>
          <w:rFonts w:asciiTheme="minorHAnsi" w:hAnsiTheme="minorHAnsi"/>
        </w:rPr>
        <w:t>.</w:t>
      </w:r>
    </w:p>
    <w:p w:rsidR="00AC7F79" w:rsidRPr="00AC7F79" w:rsidRDefault="00AC7F79" w:rsidP="00AC7F79">
      <w:pPr>
        <w:pStyle w:val="BodyText"/>
        <w:rPr>
          <w:rFonts w:asciiTheme="minorHAnsi" w:hAnsiTheme="minorHAnsi"/>
        </w:rPr>
      </w:pPr>
      <w:r w:rsidRPr="00AC7F79">
        <w:rPr>
          <w:rFonts w:asciiTheme="minorHAnsi" w:hAnsiTheme="minorHAnsi"/>
        </w:rPr>
        <w:t xml:space="preserve">Line Ministries will review </w:t>
      </w:r>
      <w:r w:rsidR="00C55A05">
        <w:rPr>
          <w:rFonts w:asciiTheme="minorHAnsi" w:hAnsiTheme="minorHAnsi"/>
        </w:rPr>
        <w:t xml:space="preserve">Local Government </w:t>
      </w:r>
      <w:r w:rsidRPr="00AC7F79">
        <w:rPr>
          <w:rFonts w:asciiTheme="minorHAnsi" w:hAnsiTheme="minorHAnsi"/>
        </w:rPr>
        <w:t xml:space="preserve">BFPs for </w:t>
      </w:r>
      <w:r w:rsidRPr="00AC7F79">
        <w:rPr>
          <w:rFonts w:asciiTheme="minorHAnsi" w:hAnsiTheme="minorHAnsi"/>
          <w:b/>
        </w:rPr>
        <w:t xml:space="preserve">compliance with </w:t>
      </w:r>
      <w:r w:rsidR="004D1C0E">
        <w:rPr>
          <w:rFonts w:asciiTheme="minorHAnsi" w:hAnsiTheme="minorHAnsi"/>
          <w:b/>
        </w:rPr>
        <w:t xml:space="preserve">the overall </w:t>
      </w:r>
      <w:r w:rsidRPr="00AC7F79">
        <w:rPr>
          <w:rFonts w:asciiTheme="minorHAnsi" w:hAnsiTheme="minorHAnsi"/>
          <w:b/>
        </w:rPr>
        <w:t>sector budget requirements</w:t>
      </w:r>
      <w:r w:rsidRPr="00AC7F79">
        <w:rPr>
          <w:rFonts w:asciiTheme="minorHAnsi" w:hAnsiTheme="minorHAnsi"/>
        </w:rPr>
        <w:t xml:space="preserve"> and provide feedback to </w:t>
      </w:r>
      <w:r w:rsidR="009E5D67">
        <w:rPr>
          <w:rFonts w:asciiTheme="minorHAnsi" w:hAnsiTheme="minorHAnsi"/>
        </w:rPr>
        <w:t xml:space="preserve">Local Governments </w:t>
      </w:r>
      <w:r w:rsidRPr="00AC7F79">
        <w:rPr>
          <w:rFonts w:asciiTheme="minorHAnsi" w:hAnsiTheme="minorHAnsi"/>
        </w:rPr>
        <w:t xml:space="preserve">alongside the Second Budget Call Circular. </w:t>
      </w:r>
      <w:r w:rsidR="004D1C0E">
        <w:rPr>
          <w:rFonts w:asciiTheme="minorHAnsi" w:hAnsiTheme="minorHAnsi"/>
        </w:rPr>
        <w:t xml:space="preserve">The overall budget requirements check that </w:t>
      </w:r>
      <w:r w:rsidR="008C5D5B">
        <w:rPr>
          <w:rFonts w:asciiTheme="minorHAnsi" w:hAnsiTheme="minorHAnsi"/>
        </w:rPr>
        <w:t>Wage</w:t>
      </w:r>
      <w:r w:rsidR="004D1C0E">
        <w:rPr>
          <w:rFonts w:asciiTheme="minorHAnsi" w:hAnsiTheme="minorHAnsi"/>
        </w:rPr>
        <w:t xml:space="preserve">, </w:t>
      </w:r>
      <w:r w:rsidR="008C5D5B">
        <w:rPr>
          <w:rFonts w:asciiTheme="minorHAnsi" w:hAnsiTheme="minorHAnsi"/>
        </w:rPr>
        <w:t>Non</w:t>
      </w:r>
      <w:r w:rsidR="004D1C0E">
        <w:rPr>
          <w:rFonts w:asciiTheme="minorHAnsi" w:hAnsiTheme="minorHAnsi"/>
        </w:rPr>
        <w:t>-</w:t>
      </w:r>
      <w:r w:rsidR="008C5D5B">
        <w:rPr>
          <w:rFonts w:asciiTheme="minorHAnsi" w:hAnsiTheme="minorHAnsi"/>
        </w:rPr>
        <w:t xml:space="preserve">Wage </w:t>
      </w:r>
      <w:r w:rsidR="004D1C0E">
        <w:rPr>
          <w:rFonts w:asciiTheme="minorHAnsi" w:hAnsiTheme="minorHAnsi"/>
        </w:rPr>
        <w:t xml:space="preserve">and </w:t>
      </w:r>
      <w:r w:rsidR="008C5D5B">
        <w:rPr>
          <w:rFonts w:asciiTheme="minorHAnsi" w:hAnsiTheme="minorHAnsi"/>
        </w:rPr>
        <w:t xml:space="preserve">Development Budgets </w:t>
      </w:r>
      <w:r w:rsidR="004D1C0E">
        <w:rPr>
          <w:rFonts w:asciiTheme="minorHAnsi" w:hAnsiTheme="minorHAnsi"/>
        </w:rPr>
        <w:t>balance correctly, and that</w:t>
      </w:r>
      <w:r w:rsidR="00D65F7F">
        <w:rPr>
          <w:rFonts w:asciiTheme="minorHAnsi" w:hAnsiTheme="minorHAnsi"/>
        </w:rPr>
        <w:t xml:space="preserve"> </w:t>
      </w:r>
      <w:r w:rsidR="004D1C0E">
        <w:rPr>
          <w:rFonts w:asciiTheme="minorHAnsi" w:hAnsiTheme="minorHAnsi"/>
        </w:rPr>
        <w:t xml:space="preserve">salaries are allocated from the unconditional and conditional wage grants. </w:t>
      </w:r>
      <w:r w:rsidRPr="00AC7F79">
        <w:rPr>
          <w:rFonts w:asciiTheme="minorHAnsi" w:hAnsiTheme="minorHAnsi"/>
        </w:rPr>
        <w:t xml:space="preserve">Comments </w:t>
      </w:r>
      <w:r w:rsidR="004D1C0E">
        <w:rPr>
          <w:rFonts w:asciiTheme="minorHAnsi" w:hAnsiTheme="minorHAnsi"/>
        </w:rPr>
        <w:t xml:space="preserve">received by the </w:t>
      </w:r>
      <w:r w:rsidR="00C55A05">
        <w:rPr>
          <w:rFonts w:asciiTheme="minorHAnsi" w:hAnsiTheme="minorHAnsi"/>
        </w:rPr>
        <w:t xml:space="preserve">Local Government </w:t>
      </w:r>
      <w:r w:rsidRPr="00AC7F79">
        <w:rPr>
          <w:rFonts w:asciiTheme="minorHAnsi" w:hAnsiTheme="minorHAnsi"/>
        </w:rPr>
        <w:t xml:space="preserve">will need to be addressed as part of the preparation of </w:t>
      </w:r>
      <w:r w:rsidR="004D1C0E">
        <w:rPr>
          <w:rFonts w:asciiTheme="minorHAnsi" w:hAnsiTheme="minorHAnsi"/>
        </w:rPr>
        <w:t xml:space="preserve">Budget Estimates and </w:t>
      </w:r>
      <w:proofErr w:type="spellStart"/>
      <w:r w:rsidR="004D1C0E">
        <w:rPr>
          <w:rFonts w:asciiTheme="minorHAnsi" w:hAnsiTheme="minorHAnsi"/>
        </w:rPr>
        <w:t>Workplans</w:t>
      </w:r>
      <w:proofErr w:type="spellEnd"/>
      <w:r w:rsidR="004D1C0E">
        <w:rPr>
          <w:rFonts w:asciiTheme="minorHAnsi" w:hAnsiTheme="minorHAnsi"/>
        </w:rPr>
        <w:t>.</w:t>
      </w:r>
      <w:r w:rsidRPr="00AC7F79">
        <w:rPr>
          <w:rFonts w:asciiTheme="minorHAnsi" w:hAnsiTheme="minorHAnsi"/>
        </w:rPr>
        <w:t xml:space="preserve"> </w:t>
      </w:r>
    </w:p>
    <w:p w:rsidR="00AC7F79" w:rsidRPr="00AC7F79" w:rsidRDefault="00AC7F79" w:rsidP="00AC7F79">
      <w:pPr>
        <w:pStyle w:val="BodyText"/>
        <w:rPr>
          <w:rFonts w:asciiTheme="minorHAnsi" w:hAnsiTheme="minorHAnsi"/>
        </w:rPr>
      </w:pPr>
      <w:r w:rsidRPr="00AC7F79">
        <w:rPr>
          <w:rFonts w:asciiTheme="minorHAnsi" w:hAnsiTheme="minorHAnsi"/>
        </w:rPr>
        <w:t>On receipt of the (</w:t>
      </w:r>
      <w:r w:rsidR="008C5D5B" w:rsidRPr="00AC7F79">
        <w:rPr>
          <w:rFonts w:asciiTheme="minorHAnsi" w:hAnsiTheme="minorHAnsi"/>
        </w:rPr>
        <w:t>National</w:t>
      </w:r>
      <w:r w:rsidRPr="00AC7F79">
        <w:rPr>
          <w:rFonts w:asciiTheme="minorHAnsi" w:hAnsiTheme="minorHAnsi"/>
        </w:rPr>
        <w:t xml:space="preserve">) Second Budget Call Circular and comments from line ministries on compliance with sectoral budgeting processes, the Budget Desk will </w:t>
      </w:r>
      <w:r w:rsidR="008C5D5B">
        <w:rPr>
          <w:rFonts w:asciiTheme="minorHAnsi" w:hAnsiTheme="minorHAnsi"/>
        </w:rPr>
        <w:t xml:space="preserve">then </w:t>
      </w:r>
      <w:r w:rsidRPr="00AC7F79">
        <w:rPr>
          <w:rFonts w:asciiTheme="minorHAnsi" w:hAnsiTheme="minorHAnsi"/>
        </w:rPr>
        <w:t xml:space="preserve">issue the </w:t>
      </w:r>
      <w:r w:rsidRPr="00AC7F79">
        <w:rPr>
          <w:rFonts w:asciiTheme="minorHAnsi" w:hAnsiTheme="minorHAnsi"/>
          <w:b/>
        </w:rPr>
        <w:t xml:space="preserve">Second </w:t>
      </w:r>
      <w:r w:rsidR="00C55A05">
        <w:rPr>
          <w:rFonts w:asciiTheme="minorHAnsi" w:hAnsiTheme="minorHAnsi"/>
          <w:b/>
        </w:rPr>
        <w:t xml:space="preserve">Local Government </w:t>
      </w:r>
      <w:r w:rsidRPr="00AC7F79">
        <w:rPr>
          <w:rFonts w:asciiTheme="minorHAnsi" w:hAnsiTheme="minorHAnsi"/>
          <w:b/>
        </w:rPr>
        <w:t>Budget Call Circular</w:t>
      </w:r>
      <w:r w:rsidRPr="00AC7F79">
        <w:rPr>
          <w:rFonts w:asciiTheme="minorHAnsi" w:hAnsiTheme="minorHAnsi"/>
        </w:rPr>
        <w:t xml:space="preserve"> to </w:t>
      </w:r>
      <w:r w:rsidR="008C5D5B" w:rsidRPr="00AC7F79">
        <w:rPr>
          <w:rFonts w:asciiTheme="minorHAnsi" w:hAnsiTheme="minorHAnsi"/>
        </w:rPr>
        <w:t xml:space="preserve">Departments </w:t>
      </w:r>
      <w:r w:rsidRPr="00AC7F79">
        <w:rPr>
          <w:rFonts w:asciiTheme="minorHAnsi" w:hAnsiTheme="minorHAnsi"/>
        </w:rPr>
        <w:t>and L</w:t>
      </w:r>
      <w:r w:rsidR="008C5D5B">
        <w:rPr>
          <w:rFonts w:asciiTheme="minorHAnsi" w:hAnsiTheme="minorHAnsi"/>
        </w:rPr>
        <w:t xml:space="preserve">ower </w:t>
      </w:r>
      <w:r w:rsidRPr="00AC7F79">
        <w:rPr>
          <w:rFonts w:asciiTheme="minorHAnsi" w:hAnsiTheme="minorHAnsi"/>
        </w:rPr>
        <w:t>L</w:t>
      </w:r>
      <w:r w:rsidR="008C5D5B">
        <w:rPr>
          <w:rFonts w:asciiTheme="minorHAnsi" w:hAnsiTheme="minorHAnsi"/>
        </w:rPr>
        <w:t xml:space="preserve">ocal </w:t>
      </w:r>
      <w:r w:rsidRPr="00AC7F79">
        <w:rPr>
          <w:rFonts w:asciiTheme="minorHAnsi" w:hAnsiTheme="minorHAnsi"/>
        </w:rPr>
        <w:t>G</w:t>
      </w:r>
      <w:r w:rsidR="008C5D5B">
        <w:rPr>
          <w:rFonts w:asciiTheme="minorHAnsi" w:hAnsiTheme="minorHAnsi"/>
        </w:rPr>
        <w:t>overnment</w:t>
      </w:r>
      <w:r w:rsidRPr="00AC7F79">
        <w:rPr>
          <w:rFonts w:asciiTheme="minorHAnsi" w:hAnsiTheme="minorHAnsi"/>
        </w:rPr>
        <w:t xml:space="preserve">s informing them of any changes grant ceilings for their final input in the process. The circular will also communicate any changes required by the </w:t>
      </w:r>
      <w:r w:rsidR="00C55A05">
        <w:rPr>
          <w:rFonts w:asciiTheme="minorHAnsi" w:hAnsiTheme="minorHAnsi"/>
        </w:rPr>
        <w:t xml:space="preserve">Local Government </w:t>
      </w:r>
      <w:r w:rsidRPr="00AC7F79">
        <w:rPr>
          <w:rFonts w:asciiTheme="minorHAnsi" w:hAnsiTheme="minorHAnsi"/>
        </w:rPr>
        <w:t>to comply with sector budget requirements, passing on the comments provided by line ministries.</w:t>
      </w:r>
    </w:p>
    <w:p w:rsidR="00AC7F79" w:rsidRPr="00AC7F79" w:rsidRDefault="00AC7F79" w:rsidP="00AC7F79">
      <w:pPr>
        <w:pStyle w:val="BodyText"/>
        <w:rPr>
          <w:rFonts w:asciiTheme="minorHAnsi" w:hAnsiTheme="minorHAnsi"/>
        </w:rPr>
      </w:pPr>
      <w:r w:rsidRPr="00AC7F79">
        <w:rPr>
          <w:rFonts w:asciiTheme="minorHAnsi" w:hAnsiTheme="minorHAnsi"/>
        </w:rPr>
        <w:t>By 10</w:t>
      </w:r>
      <w:r w:rsidR="008C5D5B" w:rsidRPr="00D65F7F">
        <w:rPr>
          <w:rFonts w:asciiTheme="minorHAnsi" w:hAnsiTheme="minorHAnsi"/>
          <w:vertAlign w:val="superscript"/>
        </w:rPr>
        <w:t>th</w:t>
      </w:r>
      <w:r w:rsidR="008C5D5B">
        <w:rPr>
          <w:rFonts w:asciiTheme="minorHAnsi" w:hAnsiTheme="minorHAnsi"/>
        </w:rPr>
        <w:t xml:space="preserve"> </w:t>
      </w:r>
      <w:r w:rsidRPr="00AC7F79">
        <w:rPr>
          <w:rFonts w:asciiTheme="minorHAnsi" w:hAnsiTheme="minorHAnsi"/>
        </w:rPr>
        <w:t xml:space="preserve">March, Heads of Departments will have finalised their </w:t>
      </w:r>
      <w:proofErr w:type="spellStart"/>
      <w:r w:rsidRPr="00AC7F79">
        <w:rPr>
          <w:rFonts w:asciiTheme="minorHAnsi" w:hAnsiTheme="minorHAnsi"/>
        </w:rPr>
        <w:t>Workplans</w:t>
      </w:r>
      <w:proofErr w:type="spellEnd"/>
      <w:r w:rsidRPr="00AC7F79">
        <w:rPr>
          <w:rFonts w:asciiTheme="minorHAnsi" w:hAnsiTheme="minorHAnsi"/>
        </w:rPr>
        <w:t xml:space="preserve"> and the Sector Committees will have reviewed the </w:t>
      </w:r>
      <w:r w:rsidRPr="00AC7F79">
        <w:rPr>
          <w:rFonts w:asciiTheme="minorHAnsi" w:hAnsiTheme="minorHAnsi"/>
          <w:b/>
        </w:rPr>
        <w:t xml:space="preserve">final Draft Budget Estimates and </w:t>
      </w:r>
      <w:proofErr w:type="spellStart"/>
      <w:r w:rsidRPr="00AC7F79">
        <w:rPr>
          <w:rFonts w:asciiTheme="minorHAnsi" w:hAnsiTheme="minorHAnsi"/>
          <w:b/>
        </w:rPr>
        <w:t>Workplan</w:t>
      </w:r>
      <w:proofErr w:type="spellEnd"/>
      <w:r w:rsidRPr="00AC7F79">
        <w:rPr>
          <w:rFonts w:asciiTheme="minorHAnsi" w:hAnsiTheme="minorHAnsi"/>
        </w:rPr>
        <w:t xml:space="preserve"> with assistance from the Budget Desk. To do this, LLGs must first submit their inputs to the relevant departments no</w:t>
      </w:r>
      <w:r w:rsidR="008C5D5B">
        <w:rPr>
          <w:rFonts w:asciiTheme="minorHAnsi" w:hAnsiTheme="minorHAnsi"/>
        </w:rPr>
        <w:t>t</w:t>
      </w:r>
      <w:r w:rsidRPr="00AC7F79">
        <w:rPr>
          <w:rFonts w:asciiTheme="minorHAnsi" w:hAnsiTheme="minorHAnsi"/>
        </w:rPr>
        <w:t xml:space="preserve"> later than the last </w:t>
      </w:r>
      <w:r w:rsidR="008C5D5B">
        <w:rPr>
          <w:rFonts w:asciiTheme="minorHAnsi" w:hAnsiTheme="minorHAnsi"/>
        </w:rPr>
        <w:t xml:space="preserve">working </w:t>
      </w:r>
      <w:r w:rsidRPr="00AC7F79">
        <w:rPr>
          <w:rFonts w:asciiTheme="minorHAnsi" w:hAnsiTheme="minorHAnsi"/>
        </w:rPr>
        <w:t>day of February, which will consolidate and reconcile the inputs within available resources.</w:t>
      </w:r>
      <w:r w:rsidR="00946EA4">
        <w:rPr>
          <w:rFonts w:asciiTheme="minorHAnsi" w:hAnsiTheme="minorHAnsi"/>
        </w:rPr>
        <w:t xml:space="preserve"> Each </w:t>
      </w:r>
      <w:r w:rsidR="00C55A05">
        <w:rPr>
          <w:rFonts w:asciiTheme="minorHAnsi" w:hAnsiTheme="minorHAnsi"/>
        </w:rPr>
        <w:t xml:space="preserve">Local Government </w:t>
      </w:r>
      <w:r w:rsidR="00946EA4">
        <w:rPr>
          <w:rFonts w:asciiTheme="minorHAnsi" w:hAnsiTheme="minorHAnsi"/>
        </w:rPr>
        <w:t>will also need to have approved the list of service delivery units that will receive transfers.</w:t>
      </w:r>
    </w:p>
    <w:p w:rsidR="00AC7F79" w:rsidRPr="00AC7F79" w:rsidRDefault="00AC7F79" w:rsidP="00AC7F79">
      <w:pPr>
        <w:pStyle w:val="BodyText"/>
        <w:rPr>
          <w:rFonts w:asciiTheme="minorHAnsi" w:hAnsiTheme="minorHAnsi"/>
        </w:rPr>
      </w:pPr>
      <w:r w:rsidRPr="00AC7F79">
        <w:rPr>
          <w:rFonts w:asciiTheme="minorHAnsi" w:hAnsiTheme="minorHAnsi"/>
        </w:rPr>
        <w:t xml:space="preserve">The Heads of Department will make their submissions to the Budget Desk, which in turn, will compile the </w:t>
      </w:r>
      <w:proofErr w:type="spellStart"/>
      <w:r w:rsidRPr="00AC7F79">
        <w:rPr>
          <w:rFonts w:asciiTheme="minorHAnsi" w:hAnsiTheme="minorHAnsi"/>
        </w:rPr>
        <w:t>Workplan</w:t>
      </w:r>
      <w:proofErr w:type="spellEnd"/>
      <w:r w:rsidRPr="00AC7F79">
        <w:rPr>
          <w:rFonts w:asciiTheme="minorHAnsi" w:hAnsiTheme="minorHAnsi"/>
        </w:rPr>
        <w:t xml:space="preserve">, Estimates and Cash Plan for the </w:t>
      </w:r>
      <w:r w:rsidR="00C55A05">
        <w:rPr>
          <w:rFonts w:asciiTheme="minorHAnsi" w:hAnsiTheme="minorHAnsi"/>
        </w:rPr>
        <w:t xml:space="preserve">Local Government </w:t>
      </w:r>
      <w:r w:rsidR="004D1C0E">
        <w:rPr>
          <w:rFonts w:asciiTheme="minorHAnsi" w:hAnsiTheme="minorHAnsi"/>
        </w:rPr>
        <w:t xml:space="preserve">as a whole by 15 </w:t>
      </w:r>
      <w:r w:rsidRPr="00AC7F79">
        <w:rPr>
          <w:rFonts w:asciiTheme="minorHAnsi" w:hAnsiTheme="minorHAnsi"/>
        </w:rPr>
        <w:t xml:space="preserve">March. The input from the Technical Planning Committee (with representatives from all sub-counties) will be incorporated before meetings are held with the Executive Committee. The Executive Committee may, if need be, hold consultations with individual sector committees or the Technical Planning Committee to clarify outstanding issues. </w:t>
      </w:r>
    </w:p>
    <w:p w:rsidR="00AC7F79" w:rsidRDefault="00AC7F79" w:rsidP="00AC7F79">
      <w:pPr>
        <w:pStyle w:val="BodyText"/>
        <w:rPr>
          <w:rFonts w:asciiTheme="minorHAnsi" w:hAnsiTheme="minorHAnsi"/>
        </w:rPr>
      </w:pPr>
      <w:r w:rsidRPr="00AC7F79">
        <w:rPr>
          <w:rFonts w:asciiTheme="minorHAnsi" w:hAnsiTheme="minorHAnsi"/>
        </w:rPr>
        <w:t xml:space="preserve">The Executive Committee will submit the Draft Annual </w:t>
      </w:r>
      <w:proofErr w:type="spellStart"/>
      <w:r w:rsidRPr="00AC7F79">
        <w:rPr>
          <w:rFonts w:asciiTheme="minorHAnsi" w:hAnsiTheme="minorHAnsi"/>
        </w:rPr>
        <w:t>Workplan</w:t>
      </w:r>
      <w:proofErr w:type="spellEnd"/>
      <w:r w:rsidRPr="00AC7F79">
        <w:rPr>
          <w:rFonts w:asciiTheme="minorHAnsi" w:hAnsiTheme="minorHAnsi"/>
        </w:rPr>
        <w:t xml:space="preserve"> and Budget Estimates to LLG and HLG Councils by 1</w:t>
      </w:r>
      <w:r w:rsidR="008C5D5B" w:rsidRPr="00D65F7F">
        <w:rPr>
          <w:rFonts w:asciiTheme="minorHAnsi" w:hAnsiTheme="minorHAnsi"/>
          <w:vertAlign w:val="superscript"/>
        </w:rPr>
        <w:t>st</w:t>
      </w:r>
      <w:r w:rsidR="008C5D5B">
        <w:rPr>
          <w:rFonts w:asciiTheme="minorHAnsi" w:hAnsiTheme="minorHAnsi"/>
        </w:rPr>
        <w:t xml:space="preserve"> </w:t>
      </w:r>
      <w:r w:rsidRPr="00AC7F79">
        <w:rPr>
          <w:rFonts w:asciiTheme="minorHAnsi" w:hAnsiTheme="minorHAnsi"/>
        </w:rPr>
        <w:t xml:space="preserve">April. Alongside the submission to Councils, the Executive will submit draft documents to </w:t>
      </w:r>
      <w:proofErr w:type="spellStart"/>
      <w:r w:rsidRPr="00AC7F79">
        <w:rPr>
          <w:rFonts w:asciiTheme="minorHAnsi" w:hAnsiTheme="minorHAnsi"/>
        </w:rPr>
        <w:t>MoFPED</w:t>
      </w:r>
      <w:proofErr w:type="spellEnd"/>
      <w:r w:rsidRPr="00AC7F79">
        <w:rPr>
          <w:rFonts w:asciiTheme="minorHAnsi" w:hAnsiTheme="minorHAnsi"/>
        </w:rPr>
        <w:t xml:space="preserve"> together with a response to issues raised by line ministries in the review of compliance with budget guidelines.</w:t>
      </w:r>
    </w:p>
    <w:p w:rsidR="00D65F7F" w:rsidRPr="00AC7F79" w:rsidRDefault="00D65F7F" w:rsidP="00AC7F79">
      <w:pPr>
        <w:pStyle w:val="BodyText"/>
        <w:rPr>
          <w:rFonts w:asciiTheme="minorHAnsi" w:hAnsiTheme="minorHAnsi"/>
        </w:rPr>
      </w:pPr>
    </w:p>
    <w:p w:rsidR="00AC7F79" w:rsidRPr="00D65F7F" w:rsidRDefault="00AC7F79" w:rsidP="00AC7F79">
      <w:pPr>
        <w:pStyle w:val="Heading2"/>
        <w:numPr>
          <w:ilvl w:val="1"/>
          <w:numId w:val="11"/>
        </w:numPr>
        <w:spacing w:before="0" w:after="250"/>
        <w:ind w:left="0"/>
        <w:jc w:val="left"/>
        <w:rPr>
          <w:rFonts w:asciiTheme="minorHAnsi" w:hAnsiTheme="minorHAnsi"/>
          <w:b/>
        </w:rPr>
      </w:pPr>
      <w:bookmarkStart w:id="25" w:name="_Toc442460994"/>
      <w:r w:rsidRPr="00D65F7F">
        <w:rPr>
          <w:rFonts w:asciiTheme="minorHAnsi" w:hAnsiTheme="minorHAnsi"/>
          <w:b/>
        </w:rPr>
        <w:t>Finalisation and Approval of Budget Revisions and Performance Contracts</w:t>
      </w:r>
      <w:bookmarkEnd w:id="25"/>
    </w:p>
    <w:p w:rsidR="00AC7F79" w:rsidRPr="00AC7F79" w:rsidRDefault="00AC7F79" w:rsidP="00AC7F79">
      <w:pPr>
        <w:pStyle w:val="BodyText"/>
        <w:rPr>
          <w:rFonts w:asciiTheme="minorHAnsi" w:hAnsiTheme="minorHAnsi"/>
        </w:rPr>
      </w:pPr>
      <w:r w:rsidRPr="00AC7F79">
        <w:rPr>
          <w:rFonts w:asciiTheme="minorHAnsi" w:hAnsiTheme="minorHAnsi"/>
        </w:rPr>
        <w:t xml:space="preserve">By April, preparations for the Budget are in the final stages. Central government will provide feedback to </w:t>
      </w:r>
      <w:r w:rsidR="009E5D67">
        <w:rPr>
          <w:rFonts w:asciiTheme="minorHAnsi" w:hAnsiTheme="minorHAnsi"/>
        </w:rPr>
        <w:t xml:space="preserve">Local Governments </w:t>
      </w:r>
      <w:r w:rsidRPr="00AC7F79">
        <w:rPr>
          <w:rFonts w:asciiTheme="minorHAnsi" w:hAnsiTheme="minorHAnsi"/>
        </w:rPr>
        <w:t xml:space="preserve">on compliance with budget requirements. LLGs will also have approved their Budget Estimates and </w:t>
      </w:r>
      <w:proofErr w:type="spellStart"/>
      <w:r w:rsidRPr="00AC7F79">
        <w:rPr>
          <w:rFonts w:asciiTheme="minorHAnsi" w:hAnsiTheme="minorHAnsi"/>
        </w:rPr>
        <w:t>Workplan</w:t>
      </w:r>
      <w:proofErr w:type="spellEnd"/>
      <w:r w:rsidRPr="00AC7F79">
        <w:rPr>
          <w:rFonts w:asciiTheme="minorHAnsi" w:hAnsiTheme="minorHAnsi"/>
        </w:rPr>
        <w:t xml:space="preserve"> by 30 April. HLG Councils will then have until 31 May to approve the Budget Estimates and </w:t>
      </w:r>
      <w:proofErr w:type="spellStart"/>
      <w:r w:rsidRPr="00AC7F79">
        <w:rPr>
          <w:rFonts w:asciiTheme="minorHAnsi" w:hAnsiTheme="minorHAnsi"/>
        </w:rPr>
        <w:t>Workplan</w:t>
      </w:r>
      <w:proofErr w:type="spellEnd"/>
      <w:r w:rsidRPr="00AC7F79">
        <w:rPr>
          <w:rFonts w:asciiTheme="minorHAnsi" w:hAnsiTheme="minorHAnsi"/>
        </w:rPr>
        <w:t xml:space="preserve">. Thereafter, the </w:t>
      </w:r>
      <w:r w:rsidR="00C55A05">
        <w:rPr>
          <w:rFonts w:asciiTheme="minorHAnsi" w:hAnsiTheme="minorHAnsi"/>
        </w:rPr>
        <w:t xml:space="preserve">Local Government </w:t>
      </w:r>
      <w:r w:rsidRPr="00AC7F79">
        <w:rPr>
          <w:rFonts w:asciiTheme="minorHAnsi" w:hAnsiTheme="minorHAnsi"/>
        </w:rPr>
        <w:t xml:space="preserve">accounting officer must submit a revised Performance Contract to </w:t>
      </w:r>
      <w:proofErr w:type="spellStart"/>
      <w:r w:rsidRPr="00AC7F79">
        <w:rPr>
          <w:rFonts w:asciiTheme="minorHAnsi" w:hAnsiTheme="minorHAnsi"/>
        </w:rPr>
        <w:t>MoFPED</w:t>
      </w:r>
      <w:proofErr w:type="spellEnd"/>
      <w:r w:rsidRPr="00AC7F79">
        <w:rPr>
          <w:rFonts w:asciiTheme="minorHAnsi" w:hAnsiTheme="minorHAnsi"/>
        </w:rPr>
        <w:t xml:space="preserve"> by 15 June. </w:t>
      </w:r>
    </w:p>
    <w:p w:rsidR="00AC7F79" w:rsidRPr="00AC7F79" w:rsidRDefault="00AC7F79" w:rsidP="00AC7F79">
      <w:pPr>
        <w:pStyle w:val="BodyText"/>
        <w:rPr>
          <w:rFonts w:asciiTheme="minorHAnsi" w:hAnsiTheme="minorHAnsi"/>
        </w:rPr>
      </w:pPr>
      <w:r w:rsidRPr="00AC7F79">
        <w:rPr>
          <w:rFonts w:asciiTheme="minorHAnsi" w:hAnsiTheme="minorHAnsi"/>
        </w:rPr>
        <w:t xml:space="preserve">As with the Budget Framework Papers, the </w:t>
      </w:r>
      <w:r w:rsidR="008C5D5B" w:rsidRPr="00AC7F79">
        <w:rPr>
          <w:rFonts w:asciiTheme="minorHAnsi" w:hAnsiTheme="minorHAnsi"/>
          <w:b/>
        </w:rPr>
        <w:t xml:space="preserve">Central Government </w:t>
      </w:r>
      <w:r w:rsidRPr="00AC7F79">
        <w:rPr>
          <w:rFonts w:asciiTheme="minorHAnsi" w:hAnsiTheme="minorHAnsi"/>
          <w:b/>
        </w:rPr>
        <w:t xml:space="preserve">will </w:t>
      </w:r>
      <w:r w:rsidR="00966D80">
        <w:rPr>
          <w:rFonts w:asciiTheme="minorHAnsi" w:hAnsiTheme="minorHAnsi"/>
          <w:b/>
        </w:rPr>
        <w:t>assess</w:t>
      </w:r>
      <w:r w:rsidRPr="00AC7F79">
        <w:rPr>
          <w:rFonts w:asciiTheme="minorHAnsi" w:hAnsiTheme="minorHAnsi"/>
          <w:b/>
        </w:rPr>
        <w:t xml:space="preserve"> draft budgets</w:t>
      </w:r>
      <w:r w:rsidRPr="00AC7F79">
        <w:rPr>
          <w:rFonts w:asciiTheme="minorHAnsi" w:hAnsiTheme="minorHAnsi"/>
        </w:rPr>
        <w:t xml:space="preserve"> to ensure that budget requirements have been met, and provide feedback by within </w:t>
      </w:r>
      <w:r w:rsidR="00966D80">
        <w:rPr>
          <w:rFonts w:asciiTheme="minorHAnsi" w:hAnsiTheme="minorHAnsi"/>
        </w:rPr>
        <w:t xml:space="preserve">one month </w:t>
      </w:r>
      <w:r w:rsidRPr="00AC7F79">
        <w:rPr>
          <w:rFonts w:asciiTheme="minorHAnsi" w:hAnsiTheme="minorHAnsi"/>
        </w:rPr>
        <w:t>of receiving the draft</w:t>
      </w:r>
      <w:r w:rsidR="004D1C0E">
        <w:rPr>
          <w:rFonts w:asciiTheme="minorHAnsi" w:hAnsiTheme="minorHAnsi"/>
        </w:rPr>
        <w:t xml:space="preserve"> budget from a </w:t>
      </w:r>
      <w:r w:rsidR="008C5D5B">
        <w:rPr>
          <w:rFonts w:asciiTheme="minorHAnsi" w:hAnsiTheme="minorHAnsi"/>
        </w:rPr>
        <w:t>Local Government</w:t>
      </w:r>
      <w:r w:rsidRPr="00AC7F79">
        <w:rPr>
          <w:rFonts w:asciiTheme="minorHAnsi" w:hAnsiTheme="minorHAnsi"/>
        </w:rPr>
        <w:t>.</w:t>
      </w:r>
      <w:r w:rsidR="004D1C0E">
        <w:rPr>
          <w:rFonts w:asciiTheme="minorHAnsi" w:hAnsiTheme="minorHAnsi"/>
        </w:rPr>
        <w:t xml:space="preserve"> This process will be </w:t>
      </w:r>
      <w:r w:rsidR="00D65F7F">
        <w:rPr>
          <w:rFonts w:asciiTheme="minorHAnsi" w:hAnsiTheme="minorHAnsi"/>
        </w:rPr>
        <w:t>conducted</w:t>
      </w:r>
      <w:r w:rsidR="004D1C0E">
        <w:rPr>
          <w:rFonts w:asciiTheme="minorHAnsi" w:hAnsiTheme="minorHAnsi"/>
        </w:rPr>
        <w:t xml:space="preserve"> by an independent contractor </w:t>
      </w:r>
      <w:r w:rsidR="00D65F7F">
        <w:rPr>
          <w:rFonts w:asciiTheme="minorHAnsi" w:hAnsiTheme="minorHAnsi"/>
        </w:rPr>
        <w:t xml:space="preserve">recruited by </w:t>
      </w:r>
      <w:proofErr w:type="spellStart"/>
      <w:r w:rsidR="00D65F7F">
        <w:rPr>
          <w:rFonts w:asciiTheme="minorHAnsi" w:hAnsiTheme="minorHAnsi"/>
        </w:rPr>
        <w:t>MoFPED</w:t>
      </w:r>
      <w:proofErr w:type="spellEnd"/>
      <w:r w:rsidR="00D65F7F">
        <w:rPr>
          <w:rFonts w:asciiTheme="minorHAnsi" w:hAnsiTheme="minorHAnsi"/>
        </w:rPr>
        <w:t xml:space="preserve"> </w:t>
      </w:r>
      <w:r w:rsidR="004D1C0E">
        <w:rPr>
          <w:rFonts w:asciiTheme="minorHAnsi" w:hAnsiTheme="minorHAnsi"/>
        </w:rPr>
        <w:t xml:space="preserve">to ensure </w:t>
      </w:r>
      <w:r w:rsidR="00966D80">
        <w:rPr>
          <w:rFonts w:asciiTheme="minorHAnsi" w:hAnsiTheme="minorHAnsi"/>
        </w:rPr>
        <w:t xml:space="preserve">objectivity and </w:t>
      </w:r>
      <w:r w:rsidR="004D1C0E">
        <w:rPr>
          <w:rFonts w:asciiTheme="minorHAnsi" w:hAnsiTheme="minorHAnsi"/>
        </w:rPr>
        <w:t xml:space="preserve">the process </w:t>
      </w:r>
      <w:r w:rsidR="00966D80">
        <w:rPr>
          <w:rFonts w:asciiTheme="minorHAnsi" w:hAnsiTheme="minorHAnsi"/>
        </w:rPr>
        <w:t>will be</w:t>
      </w:r>
      <w:r w:rsidR="004D1C0E">
        <w:rPr>
          <w:rFonts w:asciiTheme="minorHAnsi" w:hAnsiTheme="minorHAnsi"/>
        </w:rPr>
        <w:t xml:space="preserve"> fair and transparent</w:t>
      </w:r>
      <w:r w:rsidR="00966D80">
        <w:rPr>
          <w:rFonts w:asciiTheme="minorHAnsi" w:hAnsiTheme="minorHAnsi"/>
        </w:rPr>
        <w:t xml:space="preserve">.  </w:t>
      </w:r>
      <w:r w:rsidR="00D65F7F">
        <w:rPr>
          <w:rFonts w:asciiTheme="minorHAnsi" w:hAnsiTheme="minorHAnsi"/>
        </w:rPr>
        <w:t>Sector Line Ministries will review the results for the relevant Local Government Departments</w:t>
      </w:r>
      <w:r w:rsidR="004D1C0E">
        <w:rPr>
          <w:rFonts w:asciiTheme="minorHAnsi" w:hAnsiTheme="minorHAnsi"/>
        </w:rPr>
        <w:t xml:space="preserve">. </w:t>
      </w:r>
      <w:r w:rsidR="00966D80">
        <w:rPr>
          <w:rFonts w:asciiTheme="minorHAnsi" w:hAnsiTheme="minorHAnsi"/>
        </w:rPr>
        <w:t xml:space="preserve">  T</w:t>
      </w:r>
      <w:r w:rsidR="004D1C0E">
        <w:rPr>
          <w:rFonts w:asciiTheme="minorHAnsi" w:hAnsiTheme="minorHAnsi"/>
        </w:rPr>
        <w:t xml:space="preserve">he basis for the assessment will be Sector Grant and Budget Guidelines, which include a Budget Requirements </w:t>
      </w:r>
      <w:r w:rsidR="004D1C0E">
        <w:rPr>
          <w:rFonts w:asciiTheme="minorHAnsi" w:hAnsiTheme="minorHAnsi"/>
        </w:rPr>
        <w:lastRenderedPageBreak/>
        <w:t xml:space="preserve">Assessment </w:t>
      </w:r>
      <w:r w:rsidR="00966D80">
        <w:rPr>
          <w:rFonts w:asciiTheme="minorHAnsi" w:hAnsiTheme="minorHAnsi"/>
        </w:rPr>
        <w:t xml:space="preserve">and Compliance Table </w:t>
      </w:r>
      <w:r w:rsidR="00641C7C">
        <w:rPr>
          <w:rFonts w:asciiTheme="minorHAnsi" w:hAnsiTheme="minorHAnsi"/>
        </w:rPr>
        <w:t>that defines “compliance” objectively.</w:t>
      </w:r>
      <w:r w:rsidRPr="00AC7F79">
        <w:rPr>
          <w:rFonts w:asciiTheme="minorHAnsi" w:hAnsiTheme="minorHAnsi"/>
        </w:rPr>
        <w:t xml:space="preserve"> If changes are needed</w:t>
      </w:r>
      <w:r w:rsidR="00641C7C">
        <w:rPr>
          <w:rFonts w:asciiTheme="minorHAnsi" w:hAnsiTheme="minorHAnsi"/>
        </w:rPr>
        <w:t xml:space="preserve"> after the assessment</w:t>
      </w:r>
      <w:r w:rsidRPr="00AC7F79">
        <w:rPr>
          <w:rFonts w:asciiTheme="minorHAnsi" w:hAnsiTheme="minorHAnsi"/>
        </w:rPr>
        <w:t>, budgets should be amended and resubmitted to Council. The Performance Contract Form B will also be revised.</w:t>
      </w:r>
      <w:r w:rsidR="00966D80">
        <w:rPr>
          <w:rFonts w:asciiTheme="minorHAnsi" w:hAnsiTheme="minorHAnsi"/>
        </w:rPr>
        <w:t xml:space="preserve">   </w:t>
      </w:r>
    </w:p>
    <w:p w:rsidR="00AC7F79" w:rsidRPr="00AC7F79" w:rsidRDefault="00AC7F79" w:rsidP="00AC7F79">
      <w:pPr>
        <w:pStyle w:val="BodyText"/>
        <w:rPr>
          <w:rFonts w:asciiTheme="minorHAnsi" w:hAnsiTheme="minorHAnsi"/>
        </w:rPr>
      </w:pPr>
      <w:r w:rsidRPr="00AC7F79">
        <w:rPr>
          <w:rFonts w:asciiTheme="minorHAnsi" w:hAnsiTheme="minorHAnsi"/>
        </w:rPr>
        <w:t xml:space="preserve">The Chairperson of the Council shall sign the approved budget on behalf of the Council. A copy of the approved budget shall be submitted to the full Council, Ministry of Local Government, </w:t>
      </w:r>
      <w:proofErr w:type="spellStart"/>
      <w:r w:rsidRPr="00AC7F79">
        <w:rPr>
          <w:rFonts w:asciiTheme="minorHAnsi" w:hAnsiTheme="minorHAnsi"/>
        </w:rPr>
        <w:t>MoFPED</w:t>
      </w:r>
      <w:proofErr w:type="spellEnd"/>
      <w:r w:rsidRPr="00AC7F79">
        <w:rPr>
          <w:rFonts w:asciiTheme="minorHAnsi" w:hAnsiTheme="minorHAnsi"/>
        </w:rPr>
        <w:t xml:space="preserve"> and LGFC. This will be a key trigger for the disbursement of central government funds to the </w:t>
      </w:r>
      <w:r w:rsidR="00C55A05">
        <w:rPr>
          <w:rFonts w:asciiTheme="minorHAnsi" w:hAnsiTheme="minorHAnsi"/>
        </w:rPr>
        <w:t xml:space="preserve">Local Government </w:t>
      </w:r>
      <w:r w:rsidRPr="00AC7F79">
        <w:rPr>
          <w:rFonts w:asciiTheme="minorHAnsi" w:hAnsiTheme="minorHAnsi"/>
        </w:rPr>
        <w:t>in the new fiscal year.</w:t>
      </w:r>
      <w:r w:rsidR="00641C7C">
        <w:rPr>
          <w:rFonts w:asciiTheme="minorHAnsi" w:hAnsiTheme="minorHAnsi"/>
        </w:rPr>
        <w:t xml:space="preserve"> Before the Performance Contract is signed, the </w:t>
      </w:r>
      <w:r w:rsidR="005D77D0" w:rsidRPr="00641C7C">
        <w:rPr>
          <w:rFonts w:asciiTheme="minorHAnsi" w:hAnsiTheme="minorHAnsi"/>
          <w:b/>
        </w:rPr>
        <w:t xml:space="preserve">Central Government </w:t>
      </w:r>
      <w:r w:rsidR="00641C7C" w:rsidRPr="00641C7C">
        <w:rPr>
          <w:rFonts w:asciiTheme="minorHAnsi" w:hAnsiTheme="minorHAnsi"/>
          <w:b/>
        </w:rPr>
        <w:t xml:space="preserve">will </w:t>
      </w:r>
      <w:r w:rsidR="00A862F2">
        <w:rPr>
          <w:rFonts w:asciiTheme="minorHAnsi" w:hAnsiTheme="minorHAnsi"/>
          <w:b/>
        </w:rPr>
        <w:t>assess</w:t>
      </w:r>
      <w:r w:rsidR="00641C7C" w:rsidRPr="00641C7C">
        <w:rPr>
          <w:rFonts w:asciiTheme="minorHAnsi" w:hAnsiTheme="minorHAnsi"/>
          <w:b/>
        </w:rPr>
        <w:t xml:space="preserve"> the budget once more</w:t>
      </w:r>
      <w:r w:rsidR="00641C7C">
        <w:rPr>
          <w:rFonts w:asciiTheme="minorHAnsi" w:hAnsiTheme="minorHAnsi"/>
        </w:rPr>
        <w:t xml:space="preserve"> to check if each </w:t>
      </w:r>
      <w:r w:rsidR="00C55A05">
        <w:rPr>
          <w:rFonts w:asciiTheme="minorHAnsi" w:hAnsiTheme="minorHAnsi"/>
        </w:rPr>
        <w:t xml:space="preserve">Local Government </w:t>
      </w:r>
      <w:r w:rsidR="00641C7C">
        <w:rPr>
          <w:rFonts w:asciiTheme="minorHAnsi" w:hAnsiTheme="minorHAnsi"/>
        </w:rPr>
        <w:t>incorporated the necessary changes identified at the draft budget stage.</w:t>
      </w:r>
    </w:p>
    <w:p w:rsidR="00AC7F79" w:rsidRPr="00AC7F79" w:rsidRDefault="00AC7F79" w:rsidP="00AC7F79">
      <w:pPr>
        <w:pStyle w:val="BodyText"/>
        <w:rPr>
          <w:rFonts w:asciiTheme="minorHAnsi" w:hAnsiTheme="minorHAnsi"/>
        </w:rPr>
      </w:pPr>
      <w:r w:rsidRPr="00AC7F79">
        <w:rPr>
          <w:rFonts w:asciiTheme="minorHAnsi" w:hAnsiTheme="minorHAnsi"/>
        </w:rPr>
        <w:t xml:space="preserve">To confirm the final grant allocations, </w:t>
      </w:r>
      <w:proofErr w:type="spellStart"/>
      <w:r w:rsidRPr="00AC7F79">
        <w:rPr>
          <w:rFonts w:asciiTheme="minorHAnsi" w:hAnsiTheme="minorHAnsi"/>
        </w:rPr>
        <w:t>MoFPED</w:t>
      </w:r>
      <w:proofErr w:type="spellEnd"/>
      <w:r w:rsidRPr="00AC7F79">
        <w:rPr>
          <w:rFonts w:asciiTheme="minorHAnsi" w:hAnsiTheme="minorHAnsi"/>
        </w:rPr>
        <w:t xml:space="preserve"> will communicate </w:t>
      </w:r>
      <w:r w:rsidRPr="00AC7F79">
        <w:rPr>
          <w:rFonts w:asciiTheme="minorHAnsi" w:hAnsiTheme="minorHAnsi"/>
          <w:b/>
        </w:rPr>
        <w:t>Final Planning Figures (FPFs)</w:t>
      </w:r>
      <w:r w:rsidRPr="00AC7F79">
        <w:rPr>
          <w:rFonts w:asciiTheme="minorHAnsi" w:hAnsiTheme="minorHAnsi"/>
        </w:rPr>
        <w:t xml:space="preserve"> within one week of the approval of the budget by Parliament. (A copy will be available at </w:t>
      </w:r>
      <w:hyperlink r:id="rId12" w:history="1">
        <w:r w:rsidRPr="00AC7F79">
          <w:rPr>
            <w:rStyle w:val="Hyperlink"/>
            <w:rFonts w:asciiTheme="minorHAnsi" w:hAnsiTheme="minorHAnsi"/>
          </w:rPr>
          <w:t>www.budget.go.ug</w:t>
        </w:r>
      </w:hyperlink>
      <w:r w:rsidRPr="00AC7F79">
        <w:rPr>
          <w:rFonts w:asciiTheme="minorHAnsi" w:hAnsiTheme="minorHAnsi"/>
        </w:rPr>
        <w:t>). These should be included in the final Performance Contract (Form B), Budget Estimates and Annual Work Plans.</w:t>
      </w:r>
    </w:p>
    <w:p w:rsidR="00AC7F79" w:rsidRPr="00AC7F79" w:rsidRDefault="00813E2C" w:rsidP="00AC7F79">
      <w:pPr>
        <w:pStyle w:val="BodyText"/>
        <w:rPr>
          <w:rFonts w:asciiTheme="minorHAnsi" w:hAnsiTheme="minorHAnsi"/>
        </w:rPr>
      </w:pPr>
      <w:r>
        <w:rPr>
          <w:rFonts w:asciiTheme="minorHAnsi" w:hAnsiTheme="minorHAnsi"/>
        </w:rPr>
        <w:t xml:space="preserve">The </w:t>
      </w:r>
      <w:r w:rsidR="0086273F">
        <w:rPr>
          <w:rFonts w:asciiTheme="minorHAnsi" w:hAnsiTheme="minorHAnsi"/>
        </w:rPr>
        <w:t xml:space="preserve">Government </w:t>
      </w:r>
      <w:r>
        <w:rPr>
          <w:rFonts w:asciiTheme="minorHAnsi" w:hAnsiTheme="minorHAnsi"/>
        </w:rPr>
        <w:t>(</w:t>
      </w:r>
      <w:r w:rsidR="005D77D0">
        <w:rPr>
          <w:rFonts w:asciiTheme="minorHAnsi" w:hAnsiTheme="minorHAnsi"/>
        </w:rPr>
        <w:t xml:space="preserve">through </w:t>
      </w:r>
      <w:proofErr w:type="spellStart"/>
      <w:r w:rsidR="005D77D0">
        <w:rPr>
          <w:rFonts w:asciiTheme="minorHAnsi" w:hAnsiTheme="minorHAnsi"/>
        </w:rPr>
        <w:t>MoFPED</w:t>
      </w:r>
      <w:proofErr w:type="spellEnd"/>
      <w:r>
        <w:rPr>
          <w:rFonts w:asciiTheme="minorHAnsi" w:hAnsiTheme="minorHAnsi"/>
        </w:rPr>
        <w:t>)</w:t>
      </w:r>
      <w:r w:rsidR="005D77D0">
        <w:rPr>
          <w:rFonts w:asciiTheme="minorHAnsi" w:hAnsiTheme="minorHAnsi"/>
        </w:rPr>
        <w:t xml:space="preserve"> </w:t>
      </w:r>
      <w:r w:rsidR="0086273F">
        <w:rPr>
          <w:rFonts w:asciiTheme="minorHAnsi" w:hAnsiTheme="minorHAnsi"/>
        </w:rPr>
        <w:t xml:space="preserve">will </w:t>
      </w:r>
      <w:r w:rsidR="00360609">
        <w:rPr>
          <w:rFonts w:asciiTheme="minorHAnsi" w:hAnsiTheme="minorHAnsi"/>
        </w:rPr>
        <w:t>communicate</w:t>
      </w:r>
      <w:r w:rsidR="0086273F">
        <w:rPr>
          <w:rFonts w:asciiTheme="minorHAnsi" w:hAnsiTheme="minorHAnsi"/>
        </w:rPr>
        <w:t xml:space="preserve"> Indicative Planning Figures (</w:t>
      </w:r>
      <w:r w:rsidR="00656DE4">
        <w:rPr>
          <w:rFonts w:asciiTheme="minorHAnsi" w:hAnsiTheme="minorHAnsi"/>
        </w:rPr>
        <w:t>IPFs)</w:t>
      </w:r>
      <w:r w:rsidR="00360609">
        <w:rPr>
          <w:rFonts w:asciiTheme="minorHAnsi" w:hAnsiTheme="minorHAnsi"/>
        </w:rPr>
        <w:t xml:space="preserve"> and will ensure that the allocations are </w:t>
      </w:r>
      <w:r w:rsidR="000B1BE2">
        <w:rPr>
          <w:rFonts w:asciiTheme="minorHAnsi" w:hAnsiTheme="minorHAnsi"/>
        </w:rPr>
        <w:t>maintained at the level of the National Budget Framework Paper</w:t>
      </w:r>
      <w:r w:rsidR="00F54647">
        <w:rPr>
          <w:rFonts w:asciiTheme="minorHAnsi" w:hAnsiTheme="minorHAnsi"/>
        </w:rPr>
        <w:t>. IPFs may be revised</w:t>
      </w:r>
      <w:r w:rsidR="005D77D0">
        <w:rPr>
          <w:rFonts w:asciiTheme="minorHAnsi" w:hAnsiTheme="minorHAnsi"/>
        </w:rPr>
        <w:t xml:space="preserve"> before Approval of the Budget by Parliament</w:t>
      </w:r>
      <w:r w:rsidR="00F54647">
        <w:rPr>
          <w:rFonts w:asciiTheme="minorHAnsi" w:hAnsiTheme="minorHAnsi"/>
        </w:rPr>
        <w:t>, if for example additional resources are made available for Local Governments</w:t>
      </w:r>
      <w:r w:rsidR="000B1BE2">
        <w:rPr>
          <w:rFonts w:asciiTheme="minorHAnsi" w:hAnsiTheme="minorHAnsi"/>
        </w:rPr>
        <w:t xml:space="preserve">. </w:t>
      </w:r>
      <w:r w:rsidR="00F54647">
        <w:rPr>
          <w:rFonts w:asciiTheme="minorHAnsi" w:hAnsiTheme="minorHAnsi"/>
        </w:rPr>
        <w:t>Any changes</w:t>
      </w:r>
      <w:r w:rsidR="000B1BE2">
        <w:rPr>
          <w:rFonts w:asciiTheme="minorHAnsi" w:hAnsiTheme="minorHAnsi"/>
        </w:rPr>
        <w:t xml:space="preserve"> will be communicated to the </w:t>
      </w:r>
      <w:r w:rsidR="009E5D67">
        <w:rPr>
          <w:rFonts w:asciiTheme="minorHAnsi" w:hAnsiTheme="minorHAnsi"/>
        </w:rPr>
        <w:t xml:space="preserve">Local Governments </w:t>
      </w:r>
      <w:r w:rsidR="000B1BE2">
        <w:rPr>
          <w:rFonts w:asciiTheme="minorHAnsi" w:hAnsiTheme="minorHAnsi"/>
        </w:rPr>
        <w:t>to adjust the</w:t>
      </w:r>
      <w:r w:rsidR="005D77D0">
        <w:rPr>
          <w:rFonts w:asciiTheme="minorHAnsi" w:hAnsiTheme="minorHAnsi"/>
        </w:rPr>
        <w:t>ir</w:t>
      </w:r>
      <w:r w:rsidR="000B1BE2">
        <w:rPr>
          <w:rFonts w:asciiTheme="minorHAnsi" w:hAnsiTheme="minorHAnsi"/>
        </w:rPr>
        <w:t xml:space="preserve"> budgets accordingly.</w:t>
      </w:r>
      <w:r w:rsidR="00F54647">
        <w:rPr>
          <w:rFonts w:asciiTheme="minorHAnsi" w:hAnsiTheme="minorHAnsi"/>
        </w:rPr>
        <w:t xml:space="preserve"> </w:t>
      </w:r>
      <w:r w:rsidR="00AC7F79" w:rsidRPr="00AC7F79">
        <w:rPr>
          <w:rFonts w:asciiTheme="minorHAnsi" w:hAnsiTheme="minorHAnsi"/>
        </w:rPr>
        <w:t xml:space="preserve">Prior to the submission of Performance Contracts by the </w:t>
      </w:r>
      <w:r w:rsidR="005D77D0">
        <w:rPr>
          <w:rFonts w:asciiTheme="minorHAnsi" w:hAnsiTheme="minorHAnsi"/>
        </w:rPr>
        <w:t>15</w:t>
      </w:r>
      <w:r w:rsidR="005D77D0" w:rsidRPr="00813E2C">
        <w:rPr>
          <w:rFonts w:asciiTheme="minorHAnsi" w:hAnsiTheme="minorHAnsi"/>
          <w:vertAlign w:val="superscript"/>
        </w:rPr>
        <w:t>th</w:t>
      </w:r>
      <w:r w:rsidR="005D77D0">
        <w:rPr>
          <w:rFonts w:asciiTheme="minorHAnsi" w:hAnsiTheme="minorHAnsi"/>
        </w:rPr>
        <w:t xml:space="preserve"> </w:t>
      </w:r>
      <w:r w:rsidR="00AC7F79" w:rsidRPr="00AC7F79">
        <w:rPr>
          <w:rFonts w:asciiTheme="minorHAnsi" w:hAnsiTheme="minorHAnsi"/>
        </w:rPr>
        <w:t xml:space="preserve">June, higher </w:t>
      </w:r>
      <w:r w:rsidR="009E5D67">
        <w:rPr>
          <w:rFonts w:asciiTheme="minorHAnsi" w:hAnsiTheme="minorHAnsi"/>
        </w:rPr>
        <w:t xml:space="preserve">Local Governments </w:t>
      </w:r>
      <w:r w:rsidR="00AC7F79" w:rsidRPr="00AC7F79">
        <w:rPr>
          <w:rFonts w:asciiTheme="minorHAnsi" w:hAnsiTheme="minorHAnsi"/>
        </w:rPr>
        <w:t>should take the following steps:</w:t>
      </w:r>
    </w:p>
    <w:p w:rsidR="00AC7F79" w:rsidRPr="00AC7F79" w:rsidRDefault="00AC7F79" w:rsidP="00AC7F79">
      <w:pPr>
        <w:pStyle w:val="ListNumber"/>
        <w:rPr>
          <w:rFonts w:asciiTheme="minorHAnsi" w:hAnsiTheme="minorHAnsi"/>
          <w:sz w:val="22"/>
        </w:rPr>
      </w:pPr>
      <w:r w:rsidRPr="00AC7F79">
        <w:rPr>
          <w:rFonts w:asciiTheme="minorHAnsi" w:hAnsiTheme="minorHAnsi"/>
          <w:sz w:val="22"/>
        </w:rPr>
        <w:t xml:space="preserve">If there are changes to budget allocations for grants (i.e. in the FPFs): </w:t>
      </w:r>
    </w:p>
    <w:p w:rsidR="00AC7F79" w:rsidRPr="00AC7F79" w:rsidRDefault="00AC7F79" w:rsidP="00EA0D5B">
      <w:pPr>
        <w:pStyle w:val="ListNumber2"/>
        <w:numPr>
          <w:ilvl w:val="1"/>
          <w:numId w:val="41"/>
        </w:numPr>
        <w:tabs>
          <w:tab w:val="clear" w:pos="851"/>
          <w:tab w:val="num" w:pos="900"/>
        </w:tabs>
        <w:ind w:left="900" w:hanging="360"/>
        <w:rPr>
          <w:rFonts w:asciiTheme="minorHAnsi" w:hAnsiTheme="minorHAnsi"/>
          <w:sz w:val="22"/>
        </w:rPr>
      </w:pPr>
      <w:r w:rsidRPr="00AC7F79">
        <w:rPr>
          <w:rFonts w:asciiTheme="minorHAnsi" w:hAnsiTheme="minorHAnsi"/>
          <w:sz w:val="22"/>
        </w:rPr>
        <w:t>Decide on sectoral budget allocations for new discretionary allocations, and update the allocations in the Recurrent and Development Transfer Budgets.</w:t>
      </w:r>
    </w:p>
    <w:p w:rsidR="00AC7F79" w:rsidRPr="00AC7F79" w:rsidRDefault="00AC7F79" w:rsidP="00EA0D5B">
      <w:pPr>
        <w:pStyle w:val="ListNumber2"/>
        <w:numPr>
          <w:ilvl w:val="1"/>
          <w:numId w:val="41"/>
        </w:numPr>
        <w:tabs>
          <w:tab w:val="clear" w:pos="851"/>
          <w:tab w:val="num" w:pos="900"/>
        </w:tabs>
        <w:ind w:left="900" w:hanging="360"/>
        <w:rPr>
          <w:rFonts w:asciiTheme="minorHAnsi" w:hAnsiTheme="minorHAnsi"/>
          <w:sz w:val="22"/>
        </w:rPr>
      </w:pPr>
      <w:r w:rsidRPr="00AC7F79">
        <w:rPr>
          <w:rFonts w:asciiTheme="minorHAnsi" w:hAnsiTheme="minorHAnsi"/>
          <w:sz w:val="22"/>
        </w:rPr>
        <w:t>Inform relevant heads of department and LLGs of changes in allocations and request them to update their Work Plans and Budgets.</w:t>
      </w:r>
    </w:p>
    <w:p w:rsidR="00AC7F79" w:rsidRPr="00AC7F79" w:rsidRDefault="00AC7F79" w:rsidP="00AC7F79">
      <w:pPr>
        <w:pStyle w:val="ListNumber"/>
        <w:numPr>
          <w:ilvl w:val="0"/>
          <w:numId w:val="0"/>
        </w:numPr>
        <w:ind w:left="567"/>
        <w:rPr>
          <w:rFonts w:asciiTheme="minorHAnsi" w:hAnsiTheme="minorHAnsi"/>
          <w:sz w:val="22"/>
        </w:rPr>
      </w:pPr>
    </w:p>
    <w:p w:rsidR="00AC7F79" w:rsidRPr="00AC7F79" w:rsidRDefault="00AC7F79" w:rsidP="00AC7F79">
      <w:pPr>
        <w:pStyle w:val="ListNumber"/>
        <w:rPr>
          <w:rFonts w:asciiTheme="minorHAnsi" w:hAnsiTheme="minorHAnsi"/>
          <w:sz w:val="22"/>
        </w:rPr>
      </w:pPr>
      <w:r w:rsidRPr="00AC7F79">
        <w:rPr>
          <w:rFonts w:asciiTheme="minorHAnsi" w:hAnsiTheme="minorHAnsi"/>
          <w:sz w:val="22"/>
        </w:rPr>
        <w:t xml:space="preserve">Once changes have been made, generate the Annual Work Plan and Budget. These will need to be reviewed and approved: </w:t>
      </w:r>
    </w:p>
    <w:p w:rsidR="00AC7F79" w:rsidRPr="00AC7F79" w:rsidRDefault="00AC7F79" w:rsidP="00EA0D5B">
      <w:pPr>
        <w:pStyle w:val="ListNumber2"/>
        <w:numPr>
          <w:ilvl w:val="1"/>
          <w:numId w:val="42"/>
        </w:numPr>
        <w:tabs>
          <w:tab w:val="clear" w:pos="851"/>
          <w:tab w:val="num" w:pos="900"/>
        </w:tabs>
        <w:ind w:left="900" w:hanging="333"/>
        <w:rPr>
          <w:rFonts w:asciiTheme="minorHAnsi" w:hAnsiTheme="minorHAnsi"/>
          <w:sz w:val="22"/>
        </w:rPr>
      </w:pPr>
      <w:r w:rsidRPr="00AC7F79">
        <w:rPr>
          <w:rFonts w:asciiTheme="minorHAnsi" w:hAnsiTheme="minorHAnsi"/>
          <w:sz w:val="22"/>
        </w:rPr>
        <w:t xml:space="preserve">first by the Technical Planning Committee; and </w:t>
      </w:r>
    </w:p>
    <w:p w:rsidR="00AC7F79" w:rsidRPr="00AC7F79" w:rsidRDefault="00AC7F79" w:rsidP="00EA0D5B">
      <w:pPr>
        <w:pStyle w:val="ListNumber2"/>
        <w:numPr>
          <w:ilvl w:val="1"/>
          <w:numId w:val="42"/>
        </w:numPr>
        <w:tabs>
          <w:tab w:val="clear" w:pos="851"/>
          <w:tab w:val="num" w:pos="900"/>
        </w:tabs>
        <w:ind w:left="900" w:hanging="333"/>
        <w:rPr>
          <w:rFonts w:asciiTheme="minorHAnsi" w:hAnsiTheme="minorHAnsi"/>
          <w:sz w:val="22"/>
        </w:rPr>
      </w:pPr>
      <w:r w:rsidRPr="00AC7F79">
        <w:rPr>
          <w:rFonts w:asciiTheme="minorHAnsi" w:hAnsiTheme="minorHAnsi"/>
          <w:sz w:val="22"/>
        </w:rPr>
        <w:t>then by the Executive Committee of the Council.</w:t>
      </w:r>
    </w:p>
    <w:p w:rsidR="00AC7F79" w:rsidRPr="00AC7F79" w:rsidRDefault="00AC7F79" w:rsidP="00AC7F79">
      <w:pPr>
        <w:pStyle w:val="ListNumber"/>
        <w:numPr>
          <w:ilvl w:val="0"/>
          <w:numId w:val="0"/>
        </w:numPr>
        <w:ind w:left="567"/>
        <w:rPr>
          <w:rFonts w:asciiTheme="minorHAnsi" w:hAnsiTheme="minorHAnsi"/>
          <w:sz w:val="22"/>
        </w:rPr>
      </w:pPr>
    </w:p>
    <w:p w:rsidR="00AC7F79" w:rsidRPr="00AC7F79" w:rsidRDefault="00AC7F79" w:rsidP="00AC7F79">
      <w:pPr>
        <w:pStyle w:val="ListNumber"/>
        <w:rPr>
          <w:rFonts w:asciiTheme="minorHAnsi" w:hAnsiTheme="minorHAnsi"/>
          <w:sz w:val="22"/>
        </w:rPr>
      </w:pPr>
      <w:r w:rsidRPr="00AC7F79">
        <w:rPr>
          <w:rFonts w:asciiTheme="minorHAnsi" w:hAnsiTheme="minorHAnsi"/>
          <w:sz w:val="22"/>
        </w:rPr>
        <w:t xml:space="preserve">A Supplementary Budget should then be introduced to the Council effecting the changes that have been made, once </w:t>
      </w:r>
      <w:proofErr w:type="spellStart"/>
      <w:r w:rsidRPr="00AC7F79">
        <w:rPr>
          <w:rFonts w:asciiTheme="minorHAnsi" w:hAnsiTheme="minorHAnsi"/>
          <w:sz w:val="22"/>
        </w:rPr>
        <w:t>MoFPED</w:t>
      </w:r>
      <w:proofErr w:type="spellEnd"/>
      <w:r w:rsidRPr="00AC7F79">
        <w:rPr>
          <w:rFonts w:asciiTheme="minorHAnsi" w:hAnsiTheme="minorHAnsi"/>
          <w:sz w:val="22"/>
        </w:rPr>
        <w:t xml:space="preserve"> has accepted the final Performance Contract. </w:t>
      </w:r>
    </w:p>
    <w:p w:rsidR="00AC7F79" w:rsidRPr="00AC7F79" w:rsidRDefault="00AC7F79" w:rsidP="00AC7F79">
      <w:pPr>
        <w:pStyle w:val="ListNumber"/>
        <w:numPr>
          <w:ilvl w:val="0"/>
          <w:numId w:val="0"/>
        </w:numPr>
        <w:ind w:left="567"/>
        <w:rPr>
          <w:rFonts w:asciiTheme="minorHAnsi" w:hAnsiTheme="minorHAnsi"/>
          <w:sz w:val="22"/>
        </w:rPr>
      </w:pPr>
      <w:r w:rsidRPr="00AC7F79">
        <w:rPr>
          <w:rFonts w:asciiTheme="minorHAnsi" w:hAnsiTheme="minorHAnsi"/>
          <w:sz w:val="22"/>
        </w:rPr>
        <w:t xml:space="preserve"> </w:t>
      </w:r>
    </w:p>
    <w:p w:rsidR="00AC7F79" w:rsidRPr="00AC7F79" w:rsidRDefault="00AC7F79" w:rsidP="00AC7F79">
      <w:pPr>
        <w:pStyle w:val="BodyText"/>
        <w:rPr>
          <w:rFonts w:asciiTheme="minorHAnsi" w:hAnsiTheme="minorHAnsi"/>
        </w:rPr>
      </w:pPr>
      <w:r w:rsidRPr="00AC7F79">
        <w:rPr>
          <w:rFonts w:asciiTheme="minorHAnsi" w:hAnsiTheme="minorHAnsi"/>
        </w:rPr>
        <w:t xml:space="preserve">The </w:t>
      </w:r>
      <w:r w:rsidR="00616122">
        <w:rPr>
          <w:rFonts w:asciiTheme="minorHAnsi" w:hAnsiTheme="minorHAnsi"/>
        </w:rPr>
        <w:t>Accounting Officer is requested to</w:t>
      </w:r>
      <w:r w:rsidR="00616122" w:rsidRPr="00AC7F79">
        <w:rPr>
          <w:rFonts w:asciiTheme="minorHAnsi" w:hAnsiTheme="minorHAnsi"/>
        </w:rPr>
        <w:t xml:space="preserve"> </w:t>
      </w:r>
      <w:r w:rsidRPr="00AC7F79">
        <w:rPr>
          <w:rFonts w:asciiTheme="minorHAnsi" w:hAnsiTheme="minorHAnsi"/>
        </w:rPr>
        <w:t>communicate</w:t>
      </w:r>
      <w:r w:rsidR="00616122">
        <w:rPr>
          <w:rFonts w:asciiTheme="minorHAnsi" w:hAnsiTheme="minorHAnsi"/>
        </w:rPr>
        <w:t xml:space="preserve"> all</w:t>
      </w:r>
      <w:r w:rsidRPr="00AC7F79">
        <w:rPr>
          <w:rFonts w:asciiTheme="minorHAnsi" w:hAnsiTheme="minorHAnsi"/>
        </w:rPr>
        <w:t xml:space="preserve"> relevant information </w:t>
      </w:r>
      <w:r w:rsidR="002E3292">
        <w:rPr>
          <w:rFonts w:asciiTheme="minorHAnsi" w:hAnsiTheme="minorHAnsi"/>
        </w:rPr>
        <w:t xml:space="preserve">to the </w:t>
      </w:r>
      <w:r w:rsidRPr="00AC7F79">
        <w:rPr>
          <w:rFonts w:asciiTheme="minorHAnsi" w:hAnsiTheme="minorHAnsi"/>
        </w:rPr>
        <w:t>Heads of Department, Sector Committees and Lower Local Governments.</w:t>
      </w:r>
    </w:p>
    <w:p w:rsidR="00AC7F79" w:rsidRPr="00AC7F79" w:rsidRDefault="00AC7F79" w:rsidP="00AC7F79">
      <w:pPr>
        <w:pStyle w:val="BodyText"/>
        <w:rPr>
          <w:rFonts w:asciiTheme="minorHAnsi" w:hAnsiTheme="minorHAnsi"/>
        </w:rPr>
      </w:pPr>
    </w:p>
    <w:p w:rsidR="00AC7F79" w:rsidRPr="00AC7F79" w:rsidRDefault="00AC7F79" w:rsidP="00AC7F79">
      <w:pPr>
        <w:pStyle w:val="BodyText"/>
        <w:rPr>
          <w:rFonts w:asciiTheme="minorHAnsi" w:hAnsiTheme="minorHAnsi"/>
        </w:rPr>
      </w:pPr>
    </w:p>
    <w:p w:rsidR="00AC7F79" w:rsidRPr="00AC7F79" w:rsidRDefault="00AC7F79" w:rsidP="00AC7F79">
      <w:pPr>
        <w:pStyle w:val="BodyText"/>
        <w:rPr>
          <w:rFonts w:asciiTheme="minorHAnsi" w:hAnsiTheme="minorHAnsi"/>
        </w:rPr>
      </w:pPr>
    </w:p>
    <w:p w:rsidR="00AC7F79" w:rsidRPr="00AC7F79" w:rsidRDefault="00AC7F79" w:rsidP="00AC7F79">
      <w:pPr>
        <w:rPr>
          <w:rFonts w:asciiTheme="minorHAnsi" w:hAnsiTheme="minorHAnsi"/>
        </w:rPr>
      </w:pPr>
      <w:r w:rsidRPr="00AC7F79">
        <w:rPr>
          <w:rFonts w:asciiTheme="minorHAnsi" w:hAnsiTheme="minorHAnsi"/>
        </w:rPr>
        <w:br w:type="page"/>
      </w:r>
    </w:p>
    <w:p w:rsidR="00AC7F79" w:rsidRDefault="00AC7F79" w:rsidP="00B651D8">
      <w:pPr>
        <w:pStyle w:val="Heading1"/>
        <w:numPr>
          <w:ilvl w:val="0"/>
          <w:numId w:val="11"/>
        </w:numPr>
        <w:spacing w:before="0" w:after="120"/>
        <w:jc w:val="left"/>
        <w:rPr>
          <w:rFonts w:asciiTheme="minorHAnsi" w:hAnsiTheme="minorHAnsi"/>
          <w:b/>
          <w:sz w:val="60"/>
          <w:szCs w:val="60"/>
        </w:rPr>
      </w:pPr>
      <w:bookmarkStart w:id="26" w:name="_Toc442460995"/>
      <w:r w:rsidRPr="00F54647">
        <w:rPr>
          <w:rFonts w:asciiTheme="minorHAnsi" w:hAnsiTheme="minorHAnsi"/>
          <w:b/>
          <w:sz w:val="60"/>
          <w:szCs w:val="60"/>
        </w:rPr>
        <w:lastRenderedPageBreak/>
        <w:t>Managing the Budget Process</w:t>
      </w:r>
      <w:bookmarkEnd w:id="26"/>
    </w:p>
    <w:p w:rsidR="00F54647" w:rsidRDefault="00F54647" w:rsidP="00F54647">
      <w:pPr>
        <w:pStyle w:val="BodyText"/>
      </w:pPr>
    </w:p>
    <w:p w:rsidR="00F511AF" w:rsidRPr="00F54647" w:rsidRDefault="00F511AF" w:rsidP="00F54647">
      <w:pPr>
        <w:pStyle w:val="BodyText"/>
      </w:pPr>
    </w:p>
    <w:p w:rsidR="00AC7F79" w:rsidRPr="00AC7F79" w:rsidRDefault="00AC7F79" w:rsidP="00AC7F79">
      <w:pPr>
        <w:pStyle w:val="BodyText"/>
        <w:rPr>
          <w:rFonts w:asciiTheme="minorHAnsi" w:hAnsiTheme="minorHAnsi"/>
        </w:rPr>
      </w:pPr>
      <w:r w:rsidRPr="00AC7F79">
        <w:rPr>
          <w:rFonts w:asciiTheme="minorHAnsi" w:hAnsiTheme="minorHAnsi"/>
        </w:rPr>
        <w:t xml:space="preserve">This section provides </w:t>
      </w:r>
      <w:r w:rsidR="002D65E8" w:rsidRPr="00AC7F79">
        <w:rPr>
          <w:rFonts w:asciiTheme="minorHAnsi" w:hAnsiTheme="minorHAnsi"/>
        </w:rPr>
        <w:t>detail</w:t>
      </w:r>
      <w:r w:rsidR="00020AE7">
        <w:rPr>
          <w:rFonts w:asciiTheme="minorHAnsi" w:hAnsiTheme="minorHAnsi"/>
        </w:rPr>
        <w:t>s</w:t>
      </w:r>
      <w:r w:rsidRPr="00AC7F79">
        <w:rPr>
          <w:rFonts w:asciiTheme="minorHAnsi" w:hAnsiTheme="minorHAnsi"/>
        </w:rPr>
        <w:t xml:space="preserve"> of the key stages of the budget, focusing on the information </w:t>
      </w:r>
      <w:r w:rsidR="00020AE7">
        <w:rPr>
          <w:rFonts w:asciiTheme="minorHAnsi" w:hAnsiTheme="minorHAnsi"/>
        </w:rPr>
        <w:t xml:space="preserve">that is required </w:t>
      </w:r>
      <w:r w:rsidRPr="00AC7F79">
        <w:rPr>
          <w:rFonts w:asciiTheme="minorHAnsi" w:hAnsiTheme="minorHAnsi"/>
        </w:rPr>
        <w:t>to manage the budget process. These issues will also be relevant to other officials engaging in the budget process, for both the recurrent and development budgets, and include:</w:t>
      </w:r>
    </w:p>
    <w:p w:rsidR="00AC7F79" w:rsidRPr="00AC7F79" w:rsidRDefault="00AC7F79" w:rsidP="00EA0D5B">
      <w:pPr>
        <w:pStyle w:val="ListBullet"/>
        <w:numPr>
          <w:ilvl w:val="0"/>
          <w:numId w:val="43"/>
        </w:numPr>
        <w:ind w:left="567" w:right="29"/>
        <w:rPr>
          <w:rFonts w:asciiTheme="minorHAnsi" w:hAnsiTheme="minorHAnsi"/>
          <w:sz w:val="22"/>
        </w:rPr>
      </w:pPr>
      <w:r w:rsidRPr="00AC7F79">
        <w:rPr>
          <w:rFonts w:asciiTheme="minorHAnsi" w:hAnsiTheme="minorHAnsi"/>
          <w:sz w:val="22"/>
        </w:rPr>
        <w:t>Planning for and managing the budget process</w:t>
      </w:r>
      <w:r w:rsidR="005D77D0">
        <w:rPr>
          <w:rFonts w:asciiTheme="minorHAnsi" w:hAnsiTheme="minorHAnsi"/>
          <w:sz w:val="22"/>
        </w:rPr>
        <w:t>;</w:t>
      </w:r>
    </w:p>
    <w:p w:rsidR="00AC7F79" w:rsidRPr="00AC7F79" w:rsidRDefault="00AC7F79" w:rsidP="00EA0D5B">
      <w:pPr>
        <w:pStyle w:val="ListBullet"/>
        <w:numPr>
          <w:ilvl w:val="0"/>
          <w:numId w:val="43"/>
        </w:numPr>
        <w:ind w:left="567" w:right="29"/>
        <w:rPr>
          <w:rFonts w:asciiTheme="minorHAnsi" w:hAnsiTheme="minorHAnsi"/>
          <w:sz w:val="22"/>
        </w:rPr>
      </w:pPr>
      <w:r w:rsidRPr="00AC7F79">
        <w:rPr>
          <w:rFonts w:asciiTheme="minorHAnsi" w:hAnsiTheme="minorHAnsi"/>
          <w:sz w:val="22"/>
        </w:rPr>
        <w:t>Preparing the overall department revenue budgets</w:t>
      </w:r>
      <w:r w:rsidR="005D77D0">
        <w:rPr>
          <w:rFonts w:asciiTheme="minorHAnsi" w:hAnsiTheme="minorHAnsi"/>
          <w:sz w:val="22"/>
        </w:rPr>
        <w:t>;</w:t>
      </w:r>
    </w:p>
    <w:p w:rsidR="00AC7F79" w:rsidRPr="00AC7F79" w:rsidRDefault="00AC7F79" w:rsidP="00EA0D5B">
      <w:pPr>
        <w:pStyle w:val="ListBullet"/>
        <w:numPr>
          <w:ilvl w:val="0"/>
          <w:numId w:val="43"/>
        </w:numPr>
        <w:ind w:left="567" w:right="29"/>
        <w:rPr>
          <w:rFonts w:asciiTheme="minorHAnsi" w:hAnsiTheme="minorHAnsi"/>
          <w:sz w:val="22"/>
        </w:rPr>
      </w:pPr>
      <w:r w:rsidRPr="00AC7F79">
        <w:rPr>
          <w:rFonts w:asciiTheme="minorHAnsi" w:hAnsiTheme="minorHAnsi"/>
          <w:sz w:val="22"/>
        </w:rPr>
        <w:t>The LLG budget process</w:t>
      </w:r>
      <w:r w:rsidR="005D77D0">
        <w:rPr>
          <w:rFonts w:asciiTheme="minorHAnsi" w:hAnsiTheme="minorHAnsi"/>
          <w:sz w:val="22"/>
        </w:rPr>
        <w:t>;</w:t>
      </w:r>
    </w:p>
    <w:p w:rsidR="00AC7F79" w:rsidRPr="00AC7F79" w:rsidRDefault="00AC7F79" w:rsidP="00EA0D5B">
      <w:pPr>
        <w:pStyle w:val="ListBullet"/>
        <w:numPr>
          <w:ilvl w:val="0"/>
          <w:numId w:val="43"/>
        </w:numPr>
        <w:ind w:left="567" w:right="29"/>
        <w:rPr>
          <w:rFonts w:asciiTheme="minorHAnsi" w:hAnsiTheme="minorHAnsi"/>
          <w:sz w:val="22"/>
        </w:rPr>
      </w:pPr>
      <w:r w:rsidRPr="00AC7F79">
        <w:rPr>
          <w:rFonts w:asciiTheme="minorHAnsi" w:hAnsiTheme="minorHAnsi"/>
          <w:sz w:val="22"/>
        </w:rPr>
        <w:t>Compiling HLG budget documents</w:t>
      </w:r>
      <w:r w:rsidR="005D77D0">
        <w:rPr>
          <w:rFonts w:asciiTheme="minorHAnsi" w:hAnsiTheme="minorHAnsi"/>
          <w:sz w:val="22"/>
        </w:rPr>
        <w:t>; and</w:t>
      </w:r>
    </w:p>
    <w:p w:rsidR="00AC7F79" w:rsidRDefault="00AC7F79" w:rsidP="00EA0D5B">
      <w:pPr>
        <w:pStyle w:val="LastBullet"/>
        <w:numPr>
          <w:ilvl w:val="0"/>
          <w:numId w:val="43"/>
        </w:numPr>
        <w:ind w:left="567" w:right="29"/>
        <w:rPr>
          <w:rFonts w:asciiTheme="minorHAnsi" w:hAnsiTheme="minorHAnsi"/>
        </w:rPr>
      </w:pPr>
      <w:r w:rsidRPr="00AC7F79">
        <w:rPr>
          <w:rFonts w:asciiTheme="minorHAnsi" w:hAnsiTheme="minorHAnsi"/>
        </w:rPr>
        <w:t>Council approval of the BFP and Budget Estimates</w:t>
      </w:r>
    </w:p>
    <w:p w:rsidR="00B651D8" w:rsidRPr="00B651D8" w:rsidRDefault="00B651D8" w:rsidP="00B651D8">
      <w:pPr>
        <w:pStyle w:val="BodyText"/>
      </w:pPr>
    </w:p>
    <w:p w:rsidR="00AC7F79" w:rsidRPr="00B651D8" w:rsidRDefault="00AC7F79" w:rsidP="00AC7F79">
      <w:pPr>
        <w:pStyle w:val="Heading2"/>
        <w:numPr>
          <w:ilvl w:val="1"/>
          <w:numId w:val="11"/>
        </w:numPr>
        <w:spacing w:before="0" w:after="250"/>
        <w:ind w:left="0"/>
        <w:jc w:val="left"/>
        <w:rPr>
          <w:rFonts w:asciiTheme="minorHAnsi" w:hAnsiTheme="minorHAnsi"/>
          <w:b/>
        </w:rPr>
      </w:pPr>
      <w:bookmarkStart w:id="27" w:name="_Toc442460996"/>
      <w:r w:rsidRPr="00B651D8">
        <w:rPr>
          <w:rFonts w:asciiTheme="minorHAnsi" w:hAnsiTheme="minorHAnsi"/>
          <w:b/>
        </w:rPr>
        <w:t>Planning for and Managing the Budget Process</w:t>
      </w:r>
      <w:bookmarkEnd w:id="27"/>
    </w:p>
    <w:p w:rsidR="00AC7F79" w:rsidRPr="00B651D8" w:rsidRDefault="00AC7F79" w:rsidP="007A037F">
      <w:pPr>
        <w:pStyle w:val="Heading3"/>
        <w:numPr>
          <w:ilvl w:val="0"/>
          <w:numId w:val="0"/>
        </w:numPr>
        <w:rPr>
          <w:rFonts w:asciiTheme="minorHAnsi" w:hAnsiTheme="minorHAnsi"/>
          <w:b/>
        </w:rPr>
      </w:pPr>
      <w:r w:rsidRPr="00B651D8">
        <w:rPr>
          <w:rFonts w:asciiTheme="minorHAnsi" w:hAnsiTheme="minorHAnsi"/>
          <w:b/>
        </w:rPr>
        <w:t>Reviewing Budget Performance</w:t>
      </w:r>
    </w:p>
    <w:p w:rsidR="00AC7F79" w:rsidRPr="00AC7F79" w:rsidRDefault="00AC7F79" w:rsidP="00AC7F79">
      <w:pPr>
        <w:pStyle w:val="BodyText"/>
        <w:rPr>
          <w:rFonts w:asciiTheme="minorHAnsi" w:hAnsiTheme="minorHAnsi"/>
        </w:rPr>
      </w:pPr>
      <w:r w:rsidRPr="00AC7F79">
        <w:rPr>
          <w:rFonts w:asciiTheme="minorHAnsi" w:hAnsiTheme="minorHAnsi"/>
        </w:rPr>
        <w:t xml:space="preserve">In September, each </w:t>
      </w:r>
      <w:r w:rsidR="00C55A05">
        <w:rPr>
          <w:rFonts w:asciiTheme="minorHAnsi" w:hAnsiTheme="minorHAnsi"/>
        </w:rPr>
        <w:t xml:space="preserve">Local Government </w:t>
      </w:r>
      <w:r w:rsidRPr="00AC7F79">
        <w:rPr>
          <w:rFonts w:asciiTheme="minorHAnsi" w:hAnsiTheme="minorHAnsi"/>
        </w:rPr>
        <w:t xml:space="preserve">should start preparing for the budget process. Preparations should be led by the </w:t>
      </w:r>
      <w:r w:rsidR="00A24750">
        <w:rPr>
          <w:rFonts w:asciiTheme="minorHAnsi" w:hAnsiTheme="minorHAnsi"/>
        </w:rPr>
        <w:t xml:space="preserve">Accounting Officer with support from the </w:t>
      </w:r>
      <w:r w:rsidRPr="00AC7F79">
        <w:rPr>
          <w:rFonts w:asciiTheme="minorHAnsi" w:hAnsiTheme="minorHAnsi"/>
        </w:rPr>
        <w:t>Budget Desk, in consultation with the Heads of Departments and should aim to:</w:t>
      </w:r>
    </w:p>
    <w:p w:rsidR="00AC7F79" w:rsidRPr="00AC7F79" w:rsidRDefault="00AC7F79" w:rsidP="00EA0D5B">
      <w:pPr>
        <w:pStyle w:val="ListBullet"/>
        <w:numPr>
          <w:ilvl w:val="0"/>
          <w:numId w:val="46"/>
        </w:numPr>
        <w:ind w:left="567" w:right="29"/>
        <w:rPr>
          <w:rFonts w:asciiTheme="minorHAnsi" w:hAnsiTheme="minorHAnsi"/>
          <w:sz w:val="22"/>
        </w:rPr>
      </w:pPr>
      <w:r w:rsidRPr="00AC7F79">
        <w:rPr>
          <w:rFonts w:asciiTheme="minorHAnsi" w:hAnsiTheme="minorHAnsi"/>
          <w:sz w:val="22"/>
        </w:rPr>
        <w:t xml:space="preserve">Review locally raised revenue performance against budgeted revenues, and identify areas of over/under performance and options for improving the realism of projections and raising revenue. </w:t>
      </w:r>
    </w:p>
    <w:p w:rsidR="00AC7F79" w:rsidRPr="00AC7F79" w:rsidRDefault="00AC7F79" w:rsidP="00EA0D5B">
      <w:pPr>
        <w:pStyle w:val="ListBullet"/>
        <w:numPr>
          <w:ilvl w:val="0"/>
          <w:numId w:val="46"/>
        </w:numPr>
        <w:ind w:left="567" w:right="29"/>
        <w:rPr>
          <w:rFonts w:asciiTheme="minorHAnsi" w:hAnsiTheme="minorHAnsi"/>
          <w:sz w:val="22"/>
        </w:rPr>
      </w:pPr>
      <w:r w:rsidRPr="00AC7F79">
        <w:rPr>
          <w:rFonts w:asciiTheme="minorHAnsi" w:hAnsiTheme="minorHAnsi"/>
          <w:sz w:val="22"/>
        </w:rPr>
        <w:t xml:space="preserve">Review recurrent budget allocations against actual outturns to identify areas of over- or under-spending or where outputs were not delivered as planned. </w:t>
      </w:r>
    </w:p>
    <w:p w:rsidR="00AC7F79" w:rsidRPr="00AC7F79" w:rsidRDefault="00AC7F79" w:rsidP="00EA0D5B">
      <w:pPr>
        <w:pStyle w:val="ListBullet"/>
        <w:numPr>
          <w:ilvl w:val="0"/>
          <w:numId w:val="46"/>
        </w:numPr>
        <w:ind w:left="567" w:right="29"/>
        <w:rPr>
          <w:rFonts w:asciiTheme="minorHAnsi" w:hAnsiTheme="minorHAnsi"/>
          <w:sz w:val="22"/>
        </w:rPr>
      </w:pPr>
      <w:r w:rsidRPr="00AC7F79">
        <w:rPr>
          <w:rFonts w:asciiTheme="minorHAnsi" w:hAnsiTheme="minorHAnsi"/>
          <w:sz w:val="22"/>
        </w:rPr>
        <w:t>Undertake targeted reviews with the assistance of line ministries or donors to evaluate service delivery challenges and needs in priority areas.</w:t>
      </w:r>
    </w:p>
    <w:p w:rsidR="00AC7F79" w:rsidRPr="00AC7F79" w:rsidRDefault="00AC7F79" w:rsidP="00EA0D5B">
      <w:pPr>
        <w:pStyle w:val="LastBullet"/>
        <w:numPr>
          <w:ilvl w:val="0"/>
          <w:numId w:val="46"/>
        </w:numPr>
        <w:ind w:left="567" w:right="29"/>
        <w:rPr>
          <w:rFonts w:asciiTheme="minorHAnsi" w:hAnsiTheme="minorHAnsi"/>
        </w:rPr>
      </w:pPr>
      <w:r w:rsidRPr="00AC7F79">
        <w:rPr>
          <w:rFonts w:asciiTheme="minorHAnsi" w:hAnsiTheme="minorHAnsi"/>
        </w:rPr>
        <w:t xml:space="preserve">Identify options for any new programmes, the expansion of existing programmes, or phasing out of low-priority or low-impact activities. </w:t>
      </w:r>
    </w:p>
    <w:p w:rsidR="00AC7F79" w:rsidRPr="00AC7F79" w:rsidRDefault="00AC7F79" w:rsidP="00AC7F79">
      <w:pPr>
        <w:pStyle w:val="BodyText"/>
        <w:rPr>
          <w:rFonts w:asciiTheme="minorHAnsi" w:hAnsiTheme="minorHAnsi"/>
        </w:rPr>
      </w:pPr>
      <w:r w:rsidRPr="00AC7F79">
        <w:rPr>
          <w:rFonts w:asciiTheme="minorHAnsi" w:hAnsiTheme="minorHAnsi"/>
        </w:rPr>
        <w:t>The outcome of these discussions and reviews should be summarised and presented to the Technical Planning Committee and the Executive, and used to frame the prioritisation of the budget for the forthcoming fiscal year.</w:t>
      </w:r>
    </w:p>
    <w:p w:rsidR="008E3112" w:rsidRPr="00B651D8" w:rsidRDefault="00AC7F79" w:rsidP="00B651D8">
      <w:pPr>
        <w:pStyle w:val="Heading3"/>
        <w:numPr>
          <w:ilvl w:val="0"/>
          <w:numId w:val="0"/>
        </w:numPr>
        <w:rPr>
          <w:rFonts w:asciiTheme="minorHAnsi" w:hAnsiTheme="minorHAnsi"/>
          <w:b/>
        </w:rPr>
      </w:pPr>
      <w:r w:rsidRPr="00B651D8">
        <w:rPr>
          <w:rFonts w:asciiTheme="minorHAnsi" w:hAnsiTheme="minorHAnsi"/>
          <w:b/>
        </w:rPr>
        <w:t>Preparing Budget Call Circulars</w:t>
      </w:r>
    </w:p>
    <w:p w:rsidR="00AC7F79" w:rsidRPr="00B651D8" w:rsidRDefault="00B50654" w:rsidP="00AC7F79">
      <w:pPr>
        <w:pStyle w:val="BodyText"/>
        <w:rPr>
          <w:rFonts w:asciiTheme="minorHAnsi" w:hAnsiTheme="minorHAnsi"/>
          <w:b/>
        </w:rPr>
      </w:pPr>
      <w:r w:rsidRPr="00B651D8">
        <w:rPr>
          <w:rFonts w:asciiTheme="minorHAnsi" w:hAnsiTheme="minorHAnsi"/>
          <w:b/>
        </w:rPr>
        <w:t xml:space="preserve">Following the issuance of Budget Call Circular from </w:t>
      </w:r>
      <w:proofErr w:type="spellStart"/>
      <w:r w:rsidRPr="00B651D8">
        <w:rPr>
          <w:rFonts w:asciiTheme="minorHAnsi" w:hAnsiTheme="minorHAnsi"/>
          <w:b/>
        </w:rPr>
        <w:t>MoFPED</w:t>
      </w:r>
      <w:proofErr w:type="spellEnd"/>
      <w:r w:rsidRPr="00B651D8">
        <w:rPr>
          <w:rFonts w:asciiTheme="minorHAnsi" w:hAnsiTheme="minorHAnsi"/>
          <w:b/>
        </w:rPr>
        <w:t xml:space="preserve">, </w:t>
      </w:r>
      <w:r w:rsidR="00B651D8">
        <w:rPr>
          <w:rFonts w:asciiTheme="minorHAnsi" w:hAnsiTheme="minorHAnsi"/>
          <w:b/>
        </w:rPr>
        <w:t>Local Government</w:t>
      </w:r>
      <w:r w:rsidRPr="00B651D8">
        <w:rPr>
          <w:rFonts w:asciiTheme="minorHAnsi" w:hAnsiTheme="minorHAnsi"/>
          <w:b/>
        </w:rPr>
        <w:t xml:space="preserve"> Accounting Officers are also requested to issue </w:t>
      </w:r>
      <w:r w:rsidR="00B651D8">
        <w:rPr>
          <w:rFonts w:asciiTheme="minorHAnsi" w:hAnsiTheme="minorHAnsi"/>
          <w:b/>
        </w:rPr>
        <w:t xml:space="preserve">Local Government </w:t>
      </w:r>
      <w:r w:rsidRPr="00B651D8">
        <w:rPr>
          <w:rFonts w:asciiTheme="minorHAnsi" w:hAnsiTheme="minorHAnsi"/>
          <w:b/>
        </w:rPr>
        <w:t xml:space="preserve">Budget Call Circular (BCCs). </w:t>
      </w:r>
    </w:p>
    <w:p w:rsidR="00AC7F79" w:rsidRPr="00AC7F79" w:rsidRDefault="00AC7F79" w:rsidP="00AC7F79">
      <w:pPr>
        <w:pStyle w:val="BodyText"/>
        <w:rPr>
          <w:rFonts w:asciiTheme="minorHAnsi" w:hAnsiTheme="minorHAnsi"/>
        </w:rPr>
      </w:pPr>
      <w:r w:rsidRPr="00AC7F79">
        <w:rPr>
          <w:rFonts w:asciiTheme="minorHAnsi" w:hAnsiTheme="minorHAnsi"/>
        </w:rPr>
        <w:t xml:space="preserve">The First </w:t>
      </w:r>
      <w:r w:rsidR="00C55A05">
        <w:rPr>
          <w:rFonts w:asciiTheme="minorHAnsi" w:hAnsiTheme="minorHAnsi"/>
        </w:rPr>
        <w:t xml:space="preserve">Local Government </w:t>
      </w:r>
      <w:r w:rsidRPr="00AC7F79">
        <w:rPr>
          <w:rFonts w:asciiTheme="minorHAnsi" w:hAnsiTheme="minorHAnsi"/>
        </w:rPr>
        <w:t xml:space="preserve">Budget Call Circular initiates the preparation of the Budget Framework Paper and should be prepared in early October. It will draw on the IPFs provided by </w:t>
      </w:r>
      <w:proofErr w:type="spellStart"/>
      <w:r w:rsidRPr="00AC7F79">
        <w:rPr>
          <w:rFonts w:asciiTheme="minorHAnsi" w:hAnsiTheme="minorHAnsi"/>
        </w:rPr>
        <w:t>MoFPED</w:t>
      </w:r>
      <w:proofErr w:type="spellEnd"/>
      <w:r w:rsidRPr="00AC7F79">
        <w:rPr>
          <w:rFonts w:asciiTheme="minorHAnsi" w:hAnsiTheme="minorHAnsi"/>
        </w:rPr>
        <w:t xml:space="preserve"> and conditions in the </w:t>
      </w:r>
      <w:r w:rsidR="00830CBE">
        <w:rPr>
          <w:rFonts w:asciiTheme="minorHAnsi" w:hAnsiTheme="minorHAnsi"/>
        </w:rPr>
        <w:t>Sector Grant and Budget Guidelines</w:t>
      </w:r>
      <w:r w:rsidRPr="00AC7F79">
        <w:rPr>
          <w:rFonts w:asciiTheme="minorHAnsi" w:hAnsiTheme="minorHAnsi"/>
        </w:rPr>
        <w:t>. The following information should be included:</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Budget calendar for departments and LLGs and who is responsible for the various activities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Important changes to the budget process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Indicative revenue budgets for departments and allocations to LLGs, inclusive of conditional and unconditional grants as well as local own-source revenues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Key priorities, including </w:t>
      </w:r>
      <w:r w:rsidR="00C55A05">
        <w:rPr>
          <w:rFonts w:asciiTheme="minorHAnsi" w:hAnsiTheme="minorHAnsi"/>
          <w:sz w:val="22"/>
        </w:rPr>
        <w:t xml:space="preserve">Local Government </w:t>
      </w:r>
      <w:r w:rsidRPr="00AC7F79">
        <w:rPr>
          <w:rFonts w:asciiTheme="minorHAnsi" w:hAnsiTheme="minorHAnsi"/>
          <w:sz w:val="22"/>
        </w:rPr>
        <w:t>policies/projects and national policies which must be executed by the local government</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lastRenderedPageBreak/>
        <w:t xml:space="preserve">Important information from the </w:t>
      </w:r>
      <w:r w:rsidR="00830CBE">
        <w:rPr>
          <w:rFonts w:asciiTheme="minorHAnsi" w:hAnsiTheme="minorHAnsi"/>
          <w:sz w:val="22"/>
        </w:rPr>
        <w:t>Sector Grant and Budget Guidelines</w:t>
      </w:r>
      <w:r w:rsidRPr="00AC7F79">
        <w:rPr>
          <w:rFonts w:asciiTheme="minorHAnsi" w:hAnsiTheme="minorHAnsi"/>
          <w:sz w:val="22"/>
        </w:rPr>
        <w:t xml:space="preserve"> for transfers from central government</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Dates of the Budget and Planning Conference and stakeholders invited and information that each stakeholder should prepare and submit in advance</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Standard formats for budget submissions, including </w:t>
      </w:r>
      <w:proofErr w:type="spellStart"/>
      <w:r w:rsidRPr="00AC7F79">
        <w:rPr>
          <w:rFonts w:asciiTheme="minorHAnsi" w:hAnsiTheme="minorHAnsi"/>
        </w:rPr>
        <w:t>workplans</w:t>
      </w:r>
      <w:proofErr w:type="spellEnd"/>
      <w:r w:rsidRPr="00AC7F79">
        <w:rPr>
          <w:rFonts w:asciiTheme="minorHAnsi" w:hAnsiTheme="minorHAnsi"/>
        </w:rPr>
        <w:t>, staff lists and development projects.</w:t>
      </w:r>
    </w:p>
    <w:p w:rsidR="00AC7F79" w:rsidRPr="00AC7F79" w:rsidRDefault="00AC7F79" w:rsidP="00AC7F79">
      <w:pPr>
        <w:pStyle w:val="BodyText"/>
        <w:rPr>
          <w:rFonts w:asciiTheme="minorHAnsi" w:hAnsiTheme="minorHAnsi"/>
        </w:rPr>
      </w:pPr>
      <w:r w:rsidRPr="00AC7F79">
        <w:rPr>
          <w:rFonts w:asciiTheme="minorHAnsi" w:hAnsiTheme="minorHAnsi"/>
        </w:rPr>
        <w:t>The Second Local Budget Call Circular should be issued in early February to begin the preparation of Draft Budget Estimates. The following information should be included:</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Revised budget calendar for departments and LLGs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Important changes to the budget process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Revised revenue budgets for departments and allocations to LLGs, inclusive of conditional and unconditional grants as well as local own-source revenues</w:t>
      </w:r>
    </w:p>
    <w:p w:rsid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Feedback from central government on the compliance of the Budget Framework Paper with sector budget requirements</w:t>
      </w:r>
      <w:r w:rsidR="004610F8">
        <w:rPr>
          <w:rFonts w:asciiTheme="minorHAnsi" w:hAnsiTheme="minorHAnsi"/>
          <w:sz w:val="22"/>
        </w:rPr>
        <w:t xml:space="preserve"> (if any)</w:t>
      </w:r>
    </w:p>
    <w:p w:rsidR="004610F8" w:rsidRPr="00AC7F79" w:rsidRDefault="004610F8" w:rsidP="00AC7F79">
      <w:pPr>
        <w:pStyle w:val="ListBullet"/>
        <w:numPr>
          <w:ilvl w:val="0"/>
          <w:numId w:val="6"/>
        </w:numPr>
        <w:ind w:right="29"/>
        <w:rPr>
          <w:rFonts w:asciiTheme="minorHAnsi" w:hAnsiTheme="minorHAnsi"/>
          <w:sz w:val="22"/>
        </w:rPr>
      </w:pPr>
      <w:r>
        <w:rPr>
          <w:rFonts w:asciiTheme="minorHAnsi" w:hAnsiTheme="minorHAnsi"/>
          <w:sz w:val="22"/>
        </w:rPr>
        <w:t>Lists of service delivery units (e.g. schools) eligible for funding from the government, and that will receive their release in the new fiscal year via Straight Through Processing</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Standard formats for budget submissions, including budget estimates, </w:t>
      </w:r>
      <w:proofErr w:type="spellStart"/>
      <w:r w:rsidRPr="00AC7F79">
        <w:rPr>
          <w:rFonts w:asciiTheme="minorHAnsi" w:hAnsiTheme="minorHAnsi"/>
        </w:rPr>
        <w:t>workplans</w:t>
      </w:r>
      <w:proofErr w:type="spellEnd"/>
      <w:r w:rsidRPr="00AC7F79">
        <w:rPr>
          <w:rFonts w:asciiTheme="minorHAnsi" w:hAnsiTheme="minorHAnsi"/>
        </w:rPr>
        <w:t xml:space="preserve"> and staff lists.</w:t>
      </w:r>
    </w:p>
    <w:p w:rsidR="00AC7F79" w:rsidRPr="00AC7F79" w:rsidRDefault="00AC7F79" w:rsidP="00AC7F79">
      <w:pPr>
        <w:pStyle w:val="BodyText"/>
        <w:rPr>
          <w:rFonts w:asciiTheme="minorHAnsi" w:hAnsiTheme="minorHAnsi"/>
        </w:rPr>
      </w:pPr>
      <w:r w:rsidRPr="00AC7F79">
        <w:rPr>
          <w:rFonts w:asciiTheme="minorHAnsi" w:hAnsiTheme="minorHAnsi"/>
        </w:rPr>
        <w:t xml:space="preserve">Each Local Budget Call Circular will be prepared under the guidance of the Technical Planning Committee and </w:t>
      </w:r>
      <w:r w:rsidR="00C22882">
        <w:rPr>
          <w:rFonts w:asciiTheme="minorHAnsi" w:hAnsiTheme="minorHAnsi"/>
        </w:rPr>
        <w:t xml:space="preserve">should </w:t>
      </w:r>
      <w:r w:rsidRPr="00AC7F79">
        <w:rPr>
          <w:rFonts w:asciiTheme="minorHAnsi" w:hAnsiTheme="minorHAnsi"/>
        </w:rPr>
        <w:t>be reviewed by the Executive Committee.</w:t>
      </w:r>
    </w:p>
    <w:p w:rsidR="00AC7F79" w:rsidRPr="00B651D8" w:rsidRDefault="00AC7F79" w:rsidP="007A037F">
      <w:pPr>
        <w:pStyle w:val="Heading3"/>
        <w:numPr>
          <w:ilvl w:val="0"/>
          <w:numId w:val="0"/>
        </w:numPr>
        <w:rPr>
          <w:rFonts w:asciiTheme="minorHAnsi" w:hAnsiTheme="minorHAnsi"/>
          <w:b/>
        </w:rPr>
      </w:pPr>
      <w:r w:rsidRPr="00B651D8">
        <w:rPr>
          <w:rFonts w:asciiTheme="minorHAnsi" w:hAnsiTheme="minorHAnsi"/>
          <w:b/>
        </w:rPr>
        <w:t xml:space="preserve">The </w:t>
      </w:r>
      <w:r w:rsidR="00C55A05" w:rsidRPr="00B651D8">
        <w:rPr>
          <w:rFonts w:asciiTheme="minorHAnsi" w:hAnsiTheme="minorHAnsi"/>
          <w:b/>
        </w:rPr>
        <w:t xml:space="preserve">Local Government </w:t>
      </w:r>
      <w:r w:rsidRPr="00B651D8">
        <w:rPr>
          <w:rFonts w:asciiTheme="minorHAnsi" w:hAnsiTheme="minorHAnsi"/>
          <w:b/>
        </w:rPr>
        <w:t>Budget and Planning Conference</w:t>
      </w:r>
    </w:p>
    <w:p w:rsidR="00AC7F79" w:rsidRPr="00AC7F79" w:rsidRDefault="00AC7F79" w:rsidP="00AC7F79">
      <w:pPr>
        <w:pStyle w:val="BodyText"/>
        <w:rPr>
          <w:rFonts w:asciiTheme="minorHAnsi" w:hAnsiTheme="minorHAnsi"/>
        </w:rPr>
      </w:pPr>
      <w:r w:rsidRPr="00AC7F79">
        <w:rPr>
          <w:rFonts w:asciiTheme="minorHAnsi" w:hAnsiTheme="minorHAnsi"/>
        </w:rPr>
        <w:t>The Budget and Planning should take place before 31</w:t>
      </w:r>
      <w:r w:rsidR="00987301" w:rsidRPr="00B651D8">
        <w:rPr>
          <w:rFonts w:asciiTheme="minorHAnsi" w:hAnsiTheme="minorHAnsi"/>
          <w:vertAlign w:val="superscript"/>
        </w:rPr>
        <w:t>st</w:t>
      </w:r>
      <w:r w:rsidR="00987301">
        <w:rPr>
          <w:rFonts w:asciiTheme="minorHAnsi" w:hAnsiTheme="minorHAnsi"/>
        </w:rPr>
        <w:t xml:space="preserve"> </w:t>
      </w:r>
      <w:r w:rsidRPr="00AC7F79">
        <w:rPr>
          <w:rFonts w:asciiTheme="minorHAnsi" w:hAnsiTheme="minorHAnsi"/>
        </w:rPr>
        <w:t xml:space="preserve">October. </w:t>
      </w:r>
      <w:r w:rsidR="00062CCA">
        <w:rPr>
          <w:rFonts w:asciiTheme="minorHAnsi" w:hAnsiTheme="minorHAnsi"/>
        </w:rPr>
        <w:t xml:space="preserve">The </w:t>
      </w:r>
      <w:r w:rsidR="00B651D8">
        <w:rPr>
          <w:rFonts w:asciiTheme="minorHAnsi" w:hAnsiTheme="minorHAnsi"/>
        </w:rPr>
        <w:t xml:space="preserve">exact dates and </w:t>
      </w:r>
      <w:r w:rsidR="00062CCA">
        <w:rPr>
          <w:rFonts w:asciiTheme="minorHAnsi" w:hAnsiTheme="minorHAnsi"/>
        </w:rPr>
        <w:t>times lines</w:t>
      </w:r>
      <w:r w:rsidR="00B651D8">
        <w:rPr>
          <w:rFonts w:asciiTheme="minorHAnsi" w:hAnsiTheme="minorHAnsi"/>
        </w:rPr>
        <w:t xml:space="preserve"> for preparing inputs</w:t>
      </w:r>
      <w:r w:rsidR="00062CCA">
        <w:rPr>
          <w:rFonts w:asciiTheme="minorHAnsi" w:hAnsiTheme="minorHAnsi"/>
        </w:rPr>
        <w:t xml:space="preserve"> </w:t>
      </w:r>
      <w:r w:rsidRPr="00AC7F79">
        <w:rPr>
          <w:rFonts w:asciiTheme="minorHAnsi" w:hAnsiTheme="minorHAnsi"/>
        </w:rPr>
        <w:t xml:space="preserve">should be included in the </w:t>
      </w:r>
      <w:r w:rsidR="00C55A05">
        <w:rPr>
          <w:rFonts w:asciiTheme="minorHAnsi" w:hAnsiTheme="minorHAnsi"/>
        </w:rPr>
        <w:t xml:space="preserve">Local Government </w:t>
      </w:r>
      <w:r w:rsidRPr="00AC7F79">
        <w:rPr>
          <w:rFonts w:asciiTheme="minorHAnsi" w:hAnsiTheme="minorHAnsi"/>
        </w:rPr>
        <w:t xml:space="preserve">Budget Call Circular. It will be organised by the Budget Desk and used to get feedback (and agreement) on the annual </w:t>
      </w:r>
      <w:proofErr w:type="spellStart"/>
      <w:r w:rsidRPr="00AC7F79">
        <w:rPr>
          <w:rFonts w:asciiTheme="minorHAnsi" w:hAnsiTheme="minorHAnsi"/>
        </w:rPr>
        <w:t>workplans</w:t>
      </w:r>
      <w:proofErr w:type="spellEnd"/>
      <w:r w:rsidRPr="00AC7F79">
        <w:rPr>
          <w:rFonts w:asciiTheme="minorHAnsi" w:hAnsiTheme="minorHAnsi"/>
        </w:rPr>
        <w:t xml:space="preserve"> </w:t>
      </w:r>
      <w:r w:rsidR="00B651D8">
        <w:rPr>
          <w:rFonts w:asciiTheme="minorHAnsi" w:hAnsiTheme="minorHAnsi"/>
        </w:rPr>
        <w:t>in the</w:t>
      </w:r>
      <w:r w:rsidRPr="00AC7F79">
        <w:rPr>
          <w:rFonts w:asciiTheme="minorHAnsi" w:hAnsiTheme="minorHAnsi"/>
        </w:rPr>
        <w:t xml:space="preserve"> BFP.</w:t>
      </w:r>
    </w:p>
    <w:p w:rsidR="00AC7F79" w:rsidRPr="00AC7F79" w:rsidRDefault="00AC7F79" w:rsidP="00AC7F79">
      <w:pPr>
        <w:pStyle w:val="BodyText"/>
        <w:rPr>
          <w:rFonts w:asciiTheme="minorHAnsi" w:hAnsiTheme="minorHAnsi"/>
        </w:rPr>
      </w:pPr>
      <w:r w:rsidRPr="00AC7F79">
        <w:rPr>
          <w:rFonts w:asciiTheme="minorHAnsi" w:hAnsiTheme="minorHAnsi"/>
        </w:rPr>
        <w:t xml:space="preserve">The Conference should involve all heads of department, heads of LLGs and the full Council. It should also encourage participation from members of the district and LLG councils, </w:t>
      </w:r>
      <w:r w:rsidR="00C55A05">
        <w:rPr>
          <w:rFonts w:asciiTheme="minorHAnsi" w:hAnsiTheme="minorHAnsi"/>
        </w:rPr>
        <w:t xml:space="preserve">Local Government </w:t>
      </w:r>
      <w:r w:rsidRPr="00AC7F79">
        <w:rPr>
          <w:rFonts w:asciiTheme="minorHAnsi" w:hAnsiTheme="minorHAnsi"/>
        </w:rPr>
        <w:t>staff, civil society organisations, the private sector, citizens and other non-state stakeholders.</w:t>
      </w:r>
    </w:p>
    <w:p w:rsidR="00AC7F79" w:rsidRPr="00AC7F79" w:rsidRDefault="00AC7F79" w:rsidP="00AC7F79">
      <w:pPr>
        <w:pStyle w:val="BodyText"/>
        <w:rPr>
          <w:rFonts w:asciiTheme="minorHAnsi" w:hAnsiTheme="minorHAnsi"/>
        </w:rPr>
      </w:pPr>
      <w:r w:rsidRPr="00AC7F79">
        <w:rPr>
          <w:rFonts w:asciiTheme="minorHAnsi" w:hAnsiTheme="minorHAnsi"/>
        </w:rPr>
        <w:t xml:space="preserve">The aim is to reach consensus about objectives, priorities and budget allocations in order for </w:t>
      </w:r>
      <w:r w:rsidR="00B651D8" w:rsidRPr="00AC7F79">
        <w:rPr>
          <w:rFonts w:asciiTheme="minorHAnsi" w:hAnsiTheme="minorHAnsi"/>
        </w:rPr>
        <w:t xml:space="preserve">the </w:t>
      </w:r>
      <w:r w:rsidR="00B651D8">
        <w:rPr>
          <w:rFonts w:asciiTheme="minorHAnsi" w:hAnsiTheme="minorHAnsi"/>
        </w:rPr>
        <w:t>Accounting</w:t>
      </w:r>
      <w:r w:rsidR="00144CDD">
        <w:rPr>
          <w:rFonts w:asciiTheme="minorHAnsi" w:hAnsiTheme="minorHAnsi"/>
        </w:rPr>
        <w:t xml:space="preserve"> Officer</w:t>
      </w:r>
      <w:r w:rsidRPr="00AC7F79">
        <w:rPr>
          <w:rFonts w:asciiTheme="minorHAnsi" w:hAnsiTheme="minorHAnsi"/>
        </w:rPr>
        <w:t xml:space="preserve"> to prepare a final draft budget framework paper, including a tentative annual and medium-term revenue and expenditure budget.</w:t>
      </w:r>
    </w:p>
    <w:p w:rsidR="00AC7F79" w:rsidRPr="00AC7F79" w:rsidRDefault="00AC7F79" w:rsidP="00AC7F79">
      <w:pPr>
        <w:pStyle w:val="BodyText"/>
        <w:rPr>
          <w:rFonts w:asciiTheme="minorHAnsi" w:hAnsiTheme="minorHAnsi"/>
        </w:rPr>
      </w:pPr>
      <w:r w:rsidRPr="00AC7F79">
        <w:rPr>
          <w:rFonts w:asciiTheme="minorHAnsi" w:hAnsiTheme="minorHAnsi"/>
        </w:rPr>
        <w:t>Key points of discussion should be:</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Update on </w:t>
      </w:r>
      <w:r w:rsidR="00C55A05">
        <w:rPr>
          <w:rFonts w:asciiTheme="minorHAnsi" w:hAnsiTheme="minorHAnsi"/>
          <w:sz w:val="22"/>
        </w:rPr>
        <w:t xml:space="preserve">Local Government </w:t>
      </w:r>
      <w:r w:rsidRPr="00AC7F79">
        <w:rPr>
          <w:rFonts w:asciiTheme="minorHAnsi" w:hAnsiTheme="minorHAnsi"/>
          <w:sz w:val="22"/>
        </w:rPr>
        <w:t>reforms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Overview of financial and </w:t>
      </w:r>
      <w:r w:rsidR="00144CDD">
        <w:rPr>
          <w:rFonts w:asciiTheme="minorHAnsi" w:hAnsiTheme="minorHAnsi"/>
          <w:sz w:val="22"/>
        </w:rPr>
        <w:t xml:space="preserve">physical </w:t>
      </w:r>
      <w:r w:rsidRPr="00AC7F79">
        <w:rPr>
          <w:rFonts w:asciiTheme="minorHAnsi" w:hAnsiTheme="minorHAnsi"/>
          <w:sz w:val="22"/>
        </w:rPr>
        <w:t>performance against previous budget</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Revenue </w:t>
      </w:r>
      <w:r w:rsidR="00144CDD">
        <w:rPr>
          <w:rFonts w:asciiTheme="minorHAnsi" w:hAnsiTheme="minorHAnsi"/>
          <w:sz w:val="22"/>
        </w:rPr>
        <w:t>projections</w:t>
      </w:r>
      <w:r w:rsidR="00144CDD" w:rsidRPr="00AC7F79">
        <w:rPr>
          <w:rFonts w:asciiTheme="minorHAnsi" w:hAnsiTheme="minorHAnsi"/>
          <w:sz w:val="22"/>
        </w:rPr>
        <w:t xml:space="preserve"> </w:t>
      </w:r>
      <w:r w:rsidRPr="00AC7F79">
        <w:rPr>
          <w:rFonts w:asciiTheme="minorHAnsi" w:hAnsiTheme="minorHAnsi"/>
          <w:sz w:val="22"/>
        </w:rPr>
        <w:t>of the forthcoming fiscal year</w:t>
      </w:r>
    </w:p>
    <w:p w:rsidR="00AC7F79" w:rsidRPr="00AC7F79" w:rsidRDefault="00AC7F79" w:rsidP="00AC7F79">
      <w:pPr>
        <w:pStyle w:val="LastBullet"/>
        <w:ind w:right="29"/>
        <w:rPr>
          <w:rFonts w:asciiTheme="minorHAnsi" w:hAnsiTheme="minorHAnsi"/>
        </w:rPr>
      </w:pPr>
      <w:r w:rsidRPr="00AC7F79">
        <w:rPr>
          <w:rFonts w:asciiTheme="minorHAnsi" w:hAnsiTheme="minorHAnsi"/>
        </w:rPr>
        <w:t>Key outputs to be delivered in the forthcoming fiscal year, including allocation decisions over the use of conditional grants and discretionary resources.</w:t>
      </w:r>
    </w:p>
    <w:p w:rsidR="00AC7F79" w:rsidRPr="00B651D8" w:rsidRDefault="00AC7F79" w:rsidP="007A037F">
      <w:pPr>
        <w:pStyle w:val="Heading3"/>
        <w:numPr>
          <w:ilvl w:val="0"/>
          <w:numId w:val="0"/>
        </w:numPr>
        <w:rPr>
          <w:rFonts w:asciiTheme="minorHAnsi" w:hAnsiTheme="minorHAnsi"/>
          <w:b/>
        </w:rPr>
      </w:pPr>
      <w:r w:rsidRPr="00B651D8">
        <w:rPr>
          <w:rFonts w:asciiTheme="minorHAnsi" w:hAnsiTheme="minorHAnsi"/>
          <w:b/>
        </w:rPr>
        <w:t>Council Approval of the BFP and Budget</w:t>
      </w:r>
    </w:p>
    <w:p w:rsidR="007C104A" w:rsidRDefault="00AC7F79" w:rsidP="00AC7F79">
      <w:pPr>
        <w:pStyle w:val="BodyText"/>
        <w:rPr>
          <w:rFonts w:asciiTheme="minorHAnsi" w:hAnsiTheme="minorHAnsi"/>
        </w:rPr>
      </w:pPr>
      <w:r w:rsidRPr="00AC7F79">
        <w:rPr>
          <w:rFonts w:asciiTheme="minorHAnsi" w:hAnsiTheme="minorHAnsi"/>
        </w:rPr>
        <w:t xml:space="preserve">At each stage of the budget process, the draft budget and </w:t>
      </w:r>
      <w:proofErr w:type="spellStart"/>
      <w:r w:rsidRPr="00AC7F79">
        <w:rPr>
          <w:rFonts w:asciiTheme="minorHAnsi" w:hAnsiTheme="minorHAnsi"/>
        </w:rPr>
        <w:t>workplan</w:t>
      </w:r>
      <w:proofErr w:type="spellEnd"/>
      <w:r w:rsidRPr="00AC7F79">
        <w:rPr>
          <w:rFonts w:asciiTheme="minorHAnsi" w:hAnsiTheme="minorHAnsi"/>
        </w:rPr>
        <w:t xml:space="preserve"> should be </w:t>
      </w:r>
      <w:r w:rsidR="007E6AB0">
        <w:rPr>
          <w:rFonts w:asciiTheme="minorHAnsi" w:hAnsiTheme="minorHAnsi"/>
        </w:rPr>
        <w:t xml:space="preserve">prepared </w:t>
      </w:r>
      <w:r w:rsidRPr="00AC7F79">
        <w:rPr>
          <w:rFonts w:asciiTheme="minorHAnsi" w:hAnsiTheme="minorHAnsi"/>
        </w:rPr>
        <w:t>by the Head of Department</w:t>
      </w:r>
      <w:r w:rsidR="007E6AB0">
        <w:rPr>
          <w:rFonts w:asciiTheme="minorHAnsi" w:hAnsiTheme="minorHAnsi"/>
        </w:rPr>
        <w:t xml:space="preserve">, consolidated by the Budget Desk and </w:t>
      </w:r>
      <w:r w:rsidRPr="00AC7F79">
        <w:rPr>
          <w:rFonts w:asciiTheme="minorHAnsi" w:hAnsiTheme="minorHAnsi"/>
        </w:rPr>
        <w:t>presented to the Technical Planning Committee for consideration</w:t>
      </w:r>
      <w:r w:rsidR="007E6AB0">
        <w:rPr>
          <w:rFonts w:asciiTheme="minorHAnsi" w:hAnsiTheme="minorHAnsi"/>
        </w:rPr>
        <w:t xml:space="preserve"> by the Accounting Officer</w:t>
      </w:r>
      <w:r w:rsidR="007C104A">
        <w:rPr>
          <w:rFonts w:asciiTheme="minorHAnsi" w:hAnsiTheme="minorHAnsi"/>
        </w:rPr>
        <w:t xml:space="preserve"> before it is forwarded </w:t>
      </w:r>
      <w:r w:rsidRPr="00AC7F79">
        <w:rPr>
          <w:rFonts w:asciiTheme="minorHAnsi" w:hAnsiTheme="minorHAnsi"/>
        </w:rPr>
        <w:t xml:space="preserve">to the Executive Committee for approval. </w:t>
      </w:r>
      <w:r w:rsidR="007D06DF">
        <w:rPr>
          <w:rFonts w:asciiTheme="minorHAnsi" w:hAnsiTheme="minorHAnsi"/>
        </w:rPr>
        <w:t>Af</w:t>
      </w:r>
      <w:r w:rsidR="007C104A">
        <w:rPr>
          <w:rFonts w:asciiTheme="minorHAnsi" w:hAnsiTheme="minorHAnsi"/>
        </w:rPr>
        <w:t xml:space="preserve">ter Approval, this should be submitted to the </w:t>
      </w:r>
      <w:proofErr w:type="spellStart"/>
      <w:r w:rsidR="007C104A">
        <w:rPr>
          <w:rFonts w:asciiTheme="minorHAnsi" w:hAnsiTheme="minorHAnsi"/>
        </w:rPr>
        <w:t>MoFPED</w:t>
      </w:r>
      <w:proofErr w:type="spellEnd"/>
      <w:r w:rsidR="007C104A">
        <w:rPr>
          <w:rFonts w:asciiTheme="minorHAnsi" w:hAnsiTheme="minorHAnsi"/>
        </w:rPr>
        <w:t xml:space="preserve">, MOLG and LFGC with the Departmental extract to respective sector Line Ministry. </w:t>
      </w:r>
    </w:p>
    <w:p w:rsidR="00AC7F79" w:rsidRPr="00AC7F79" w:rsidRDefault="00AC7F79" w:rsidP="00AC7F79">
      <w:pPr>
        <w:pStyle w:val="BodyText"/>
        <w:rPr>
          <w:rFonts w:asciiTheme="minorHAnsi" w:hAnsiTheme="minorHAnsi"/>
        </w:rPr>
      </w:pPr>
      <w:r w:rsidRPr="00AC7F79">
        <w:rPr>
          <w:rFonts w:asciiTheme="minorHAnsi" w:hAnsiTheme="minorHAnsi"/>
        </w:rPr>
        <w:lastRenderedPageBreak/>
        <w:t xml:space="preserve">The Executive Committee may, if need be, hold consultations with individual sector committees or the Planning Committee to clarify outstanding issues, before the budget and </w:t>
      </w:r>
      <w:proofErr w:type="spellStart"/>
      <w:r w:rsidRPr="00AC7F79">
        <w:rPr>
          <w:rFonts w:asciiTheme="minorHAnsi" w:hAnsiTheme="minorHAnsi"/>
        </w:rPr>
        <w:t>workplan</w:t>
      </w:r>
      <w:proofErr w:type="spellEnd"/>
      <w:r w:rsidRPr="00AC7F79">
        <w:rPr>
          <w:rFonts w:asciiTheme="minorHAnsi" w:hAnsiTheme="minorHAnsi"/>
        </w:rPr>
        <w:t xml:space="preserve"> are finalised and submitted to the HLG and LLG Councils and </w:t>
      </w:r>
      <w:proofErr w:type="spellStart"/>
      <w:r w:rsidRPr="00AC7F79">
        <w:rPr>
          <w:rFonts w:asciiTheme="minorHAnsi" w:hAnsiTheme="minorHAnsi"/>
        </w:rPr>
        <w:t>MoFPED</w:t>
      </w:r>
      <w:proofErr w:type="spellEnd"/>
      <w:r w:rsidRPr="00AC7F79">
        <w:rPr>
          <w:rFonts w:asciiTheme="minorHAnsi" w:hAnsiTheme="minorHAnsi"/>
        </w:rPr>
        <w:t>.</w:t>
      </w:r>
    </w:p>
    <w:p w:rsidR="00AC7F79" w:rsidRPr="00AC7F79" w:rsidRDefault="00AC7F79" w:rsidP="00AC7F79">
      <w:pPr>
        <w:pStyle w:val="BodyText"/>
        <w:rPr>
          <w:rFonts w:asciiTheme="minorHAnsi" w:hAnsiTheme="minorHAnsi"/>
        </w:rPr>
      </w:pPr>
      <w:r w:rsidRPr="00AC7F79">
        <w:rPr>
          <w:rFonts w:asciiTheme="minorHAnsi" w:hAnsiTheme="minorHAnsi"/>
        </w:rPr>
        <w:t>The Budget Framework Paper will be:</w:t>
      </w:r>
    </w:p>
    <w:p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 xml:space="preserve">approved by the </w:t>
      </w:r>
      <w:r w:rsidR="003D044B">
        <w:rPr>
          <w:rFonts w:asciiTheme="minorHAnsi" w:hAnsiTheme="minorHAnsi"/>
          <w:sz w:val="22"/>
        </w:rPr>
        <w:t>Executive Committee</w:t>
      </w:r>
      <w:r w:rsidRPr="00AC7F79">
        <w:rPr>
          <w:rFonts w:asciiTheme="minorHAnsi" w:hAnsiTheme="minorHAnsi"/>
          <w:sz w:val="22"/>
        </w:rPr>
        <w:t xml:space="preserve"> and submitted by 15 November to the relevant Councils, to </w:t>
      </w:r>
      <w:proofErr w:type="spellStart"/>
      <w:r w:rsidRPr="00AC7F79">
        <w:rPr>
          <w:rFonts w:asciiTheme="minorHAnsi" w:hAnsiTheme="minorHAnsi"/>
          <w:sz w:val="22"/>
        </w:rPr>
        <w:t>MoFPED</w:t>
      </w:r>
      <w:proofErr w:type="spellEnd"/>
      <w:r w:rsidRPr="00AC7F79">
        <w:rPr>
          <w:rFonts w:asciiTheme="minorHAnsi" w:hAnsiTheme="minorHAnsi"/>
          <w:sz w:val="22"/>
        </w:rPr>
        <w:t xml:space="preserve">, and to other government bodies as dictated in the </w:t>
      </w:r>
      <w:r w:rsidR="00830CBE">
        <w:rPr>
          <w:rFonts w:asciiTheme="minorHAnsi" w:hAnsiTheme="minorHAnsi"/>
          <w:sz w:val="22"/>
        </w:rPr>
        <w:t>Sector Grant and Budget Guidelines</w:t>
      </w:r>
      <w:r w:rsidRPr="00AC7F79">
        <w:rPr>
          <w:rFonts w:asciiTheme="minorHAnsi" w:hAnsiTheme="minorHAnsi"/>
          <w:sz w:val="22"/>
        </w:rPr>
        <w:t>.</w:t>
      </w:r>
    </w:p>
    <w:p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presented to the HLG Council by the Chief Administrative Officer of the HLG.</w:t>
      </w:r>
    </w:p>
    <w:p w:rsidR="00AC7F79" w:rsidRPr="007D06DF" w:rsidRDefault="007D06DF" w:rsidP="007D06DF">
      <w:pPr>
        <w:pStyle w:val="ListBullet"/>
        <w:numPr>
          <w:ilvl w:val="0"/>
          <w:numId w:val="6"/>
        </w:numPr>
        <w:rPr>
          <w:rFonts w:asciiTheme="minorHAnsi" w:hAnsiTheme="minorHAnsi"/>
          <w:sz w:val="22"/>
        </w:rPr>
      </w:pPr>
      <w:r>
        <w:rPr>
          <w:rFonts w:asciiTheme="minorHAnsi" w:hAnsiTheme="minorHAnsi"/>
          <w:sz w:val="22"/>
        </w:rPr>
        <w:t>distributed</w:t>
      </w:r>
      <w:r w:rsidR="00AC7F79" w:rsidRPr="00AC7F79">
        <w:rPr>
          <w:rFonts w:asciiTheme="minorHAnsi" w:hAnsiTheme="minorHAnsi"/>
          <w:sz w:val="22"/>
        </w:rPr>
        <w:t xml:space="preserve"> to the LLG Council </w:t>
      </w:r>
      <w:r>
        <w:rPr>
          <w:rFonts w:asciiTheme="minorHAnsi" w:hAnsiTheme="minorHAnsi"/>
          <w:sz w:val="22"/>
        </w:rPr>
        <w:t xml:space="preserve">and discussed by the LLG Council </w:t>
      </w:r>
      <w:r w:rsidR="00AC7F79" w:rsidRPr="007D06DF">
        <w:rPr>
          <w:rFonts w:asciiTheme="minorHAnsi" w:hAnsiTheme="minorHAnsi"/>
          <w:sz w:val="22"/>
        </w:rPr>
        <w:t>before 10</w:t>
      </w:r>
      <w:r w:rsidR="00987301" w:rsidRPr="007D06DF">
        <w:rPr>
          <w:rFonts w:asciiTheme="minorHAnsi" w:hAnsiTheme="minorHAnsi"/>
          <w:sz w:val="22"/>
          <w:vertAlign w:val="superscript"/>
        </w:rPr>
        <w:t>th</w:t>
      </w:r>
      <w:r w:rsidR="00987301" w:rsidRPr="007D06DF">
        <w:rPr>
          <w:rFonts w:asciiTheme="minorHAnsi" w:hAnsiTheme="minorHAnsi"/>
          <w:sz w:val="22"/>
        </w:rPr>
        <w:t xml:space="preserve"> </w:t>
      </w:r>
      <w:r w:rsidR="00AC7F79" w:rsidRPr="007D06DF">
        <w:rPr>
          <w:rFonts w:asciiTheme="minorHAnsi" w:hAnsiTheme="minorHAnsi"/>
          <w:sz w:val="22"/>
        </w:rPr>
        <w:t>December</w:t>
      </w:r>
    </w:p>
    <w:p w:rsidR="00AC7F79" w:rsidRPr="00AC7F79" w:rsidRDefault="00AC7F79" w:rsidP="00AC7F79">
      <w:pPr>
        <w:pStyle w:val="LastBullet"/>
        <w:rPr>
          <w:rFonts w:asciiTheme="minorHAnsi" w:hAnsiTheme="minorHAnsi"/>
        </w:rPr>
      </w:pPr>
      <w:r w:rsidRPr="00AC7F79">
        <w:rPr>
          <w:rFonts w:asciiTheme="minorHAnsi" w:hAnsiTheme="minorHAnsi"/>
        </w:rPr>
        <w:t xml:space="preserve">discussed by the standing committees of the </w:t>
      </w:r>
      <w:r w:rsidR="007D06DF">
        <w:rPr>
          <w:rFonts w:asciiTheme="minorHAnsi" w:hAnsiTheme="minorHAnsi"/>
        </w:rPr>
        <w:t xml:space="preserve">HLG </w:t>
      </w:r>
      <w:r w:rsidRPr="00AC7F79">
        <w:rPr>
          <w:rFonts w:asciiTheme="minorHAnsi" w:hAnsiTheme="minorHAnsi"/>
        </w:rPr>
        <w:t xml:space="preserve">Council and approved by the full </w:t>
      </w:r>
      <w:r w:rsidR="007D06DF">
        <w:rPr>
          <w:rFonts w:asciiTheme="minorHAnsi" w:hAnsiTheme="minorHAnsi"/>
        </w:rPr>
        <w:t xml:space="preserve">HLG </w:t>
      </w:r>
      <w:r w:rsidRPr="00AC7F79">
        <w:rPr>
          <w:rFonts w:asciiTheme="minorHAnsi" w:hAnsiTheme="minorHAnsi"/>
        </w:rPr>
        <w:t>Council before 31 December</w:t>
      </w:r>
    </w:p>
    <w:p w:rsidR="00AC7F79" w:rsidRPr="00AC7F79" w:rsidRDefault="00BE73BB" w:rsidP="00AC7F79">
      <w:pPr>
        <w:pStyle w:val="BodyText"/>
        <w:rPr>
          <w:rFonts w:asciiTheme="minorHAnsi" w:hAnsiTheme="minorHAnsi"/>
        </w:rPr>
      </w:pPr>
      <w:r>
        <w:rPr>
          <w:rFonts w:asciiTheme="minorHAnsi" w:hAnsiTheme="minorHAnsi"/>
        </w:rPr>
        <w:t>C</w:t>
      </w:r>
      <w:r w:rsidR="00AC7F79" w:rsidRPr="00AC7F79">
        <w:rPr>
          <w:rFonts w:asciiTheme="minorHAnsi" w:hAnsiTheme="minorHAnsi"/>
        </w:rPr>
        <w:t>hanges proposed by the Councils prior to adoption of the Budget Frame</w:t>
      </w:r>
      <w:r w:rsidR="007D06DF">
        <w:rPr>
          <w:rFonts w:asciiTheme="minorHAnsi" w:hAnsiTheme="minorHAnsi"/>
        </w:rPr>
        <w:t>work Paper will be incorporated</w:t>
      </w:r>
      <w:r w:rsidR="00561121">
        <w:rPr>
          <w:rFonts w:asciiTheme="minorHAnsi" w:hAnsiTheme="minorHAnsi"/>
        </w:rPr>
        <w:t xml:space="preserve"> and </w:t>
      </w:r>
      <w:r w:rsidR="00AC7F79" w:rsidRPr="00AC7F79">
        <w:rPr>
          <w:rFonts w:asciiTheme="minorHAnsi" w:hAnsiTheme="minorHAnsi"/>
        </w:rPr>
        <w:t>approved</w:t>
      </w:r>
      <w:r>
        <w:rPr>
          <w:rFonts w:asciiTheme="minorHAnsi" w:hAnsiTheme="minorHAnsi"/>
        </w:rPr>
        <w:t xml:space="preserve"> by</w:t>
      </w:r>
      <w:r w:rsidR="00561121">
        <w:rPr>
          <w:rFonts w:asciiTheme="minorHAnsi" w:hAnsiTheme="minorHAnsi"/>
        </w:rPr>
        <w:t>.</w:t>
      </w:r>
      <w:r w:rsidR="00AC7F79" w:rsidRPr="00AC7F79">
        <w:rPr>
          <w:rFonts w:asciiTheme="minorHAnsi" w:hAnsiTheme="minorHAnsi"/>
        </w:rPr>
        <w:t xml:space="preserve"> </w:t>
      </w:r>
      <w:r w:rsidR="00561121">
        <w:rPr>
          <w:rFonts w:asciiTheme="minorHAnsi" w:hAnsiTheme="minorHAnsi"/>
        </w:rPr>
        <w:t>T</w:t>
      </w:r>
      <w:r w:rsidR="00AC7F79" w:rsidRPr="00AC7F79">
        <w:rPr>
          <w:rFonts w:asciiTheme="minorHAnsi" w:hAnsiTheme="minorHAnsi"/>
        </w:rPr>
        <w:t xml:space="preserve">he Budget Framework Paper </w:t>
      </w:r>
      <w:r>
        <w:rPr>
          <w:rFonts w:asciiTheme="minorHAnsi" w:hAnsiTheme="minorHAnsi"/>
        </w:rPr>
        <w:t xml:space="preserve">then </w:t>
      </w:r>
      <w:r w:rsidR="00AC7F79" w:rsidRPr="00AC7F79">
        <w:rPr>
          <w:rFonts w:asciiTheme="minorHAnsi" w:hAnsiTheme="minorHAnsi"/>
        </w:rPr>
        <w:t xml:space="preserve">will form the basis of </w:t>
      </w:r>
      <w:r>
        <w:rPr>
          <w:rFonts w:asciiTheme="minorHAnsi" w:hAnsiTheme="minorHAnsi"/>
        </w:rPr>
        <w:t>the Budget Estimates.</w:t>
      </w:r>
    </w:p>
    <w:p w:rsidR="00AC7F79" w:rsidRPr="00AC7F79" w:rsidRDefault="00AC7F79" w:rsidP="00AC7F79">
      <w:pPr>
        <w:pStyle w:val="BodyText"/>
        <w:rPr>
          <w:rFonts w:asciiTheme="minorHAnsi" w:hAnsiTheme="minorHAnsi"/>
        </w:rPr>
      </w:pPr>
      <w:r w:rsidRPr="00AC7F79">
        <w:rPr>
          <w:rFonts w:asciiTheme="minorHAnsi" w:hAnsiTheme="minorHAnsi"/>
        </w:rPr>
        <w:t>The Budget Estimates will be:</w:t>
      </w:r>
    </w:p>
    <w:p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approved</w:t>
      </w:r>
      <w:r w:rsidR="003D044B">
        <w:rPr>
          <w:rFonts w:asciiTheme="minorHAnsi" w:hAnsiTheme="minorHAnsi"/>
          <w:sz w:val="22"/>
        </w:rPr>
        <w:t xml:space="preserve"> by the Executive Committee</w:t>
      </w:r>
      <w:r w:rsidRPr="00AC7F79">
        <w:rPr>
          <w:rFonts w:asciiTheme="minorHAnsi" w:hAnsiTheme="minorHAnsi"/>
          <w:sz w:val="22"/>
        </w:rPr>
        <w:t xml:space="preserve"> and submitted by 1 April to the relevant Councils, to </w:t>
      </w:r>
      <w:proofErr w:type="spellStart"/>
      <w:r w:rsidRPr="00AC7F79">
        <w:rPr>
          <w:rFonts w:asciiTheme="minorHAnsi" w:hAnsiTheme="minorHAnsi"/>
          <w:sz w:val="22"/>
        </w:rPr>
        <w:t>MoFPED</w:t>
      </w:r>
      <w:proofErr w:type="spellEnd"/>
      <w:r w:rsidRPr="00AC7F79">
        <w:rPr>
          <w:rFonts w:asciiTheme="minorHAnsi" w:hAnsiTheme="minorHAnsi"/>
          <w:sz w:val="22"/>
        </w:rPr>
        <w:t xml:space="preserve">, and to other government bodies as dictated in the </w:t>
      </w:r>
      <w:r w:rsidR="00830CBE">
        <w:rPr>
          <w:rFonts w:asciiTheme="minorHAnsi" w:hAnsiTheme="minorHAnsi"/>
          <w:sz w:val="22"/>
        </w:rPr>
        <w:t>Sector Grant and Budget Guidelines</w:t>
      </w:r>
      <w:r w:rsidRPr="00AC7F79">
        <w:rPr>
          <w:rFonts w:asciiTheme="minorHAnsi" w:hAnsiTheme="minorHAnsi"/>
          <w:sz w:val="22"/>
        </w:rPr>
        <w:t>.</w:t>
      </w:r>
    </w:p>
    <w:p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presented to the HLG Council by the Chief Administrative Officer of the HLG.</w:t>
      </w:r>
    </w:p>
    <w:p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pres</w:t>
      </w:r>
      <w:r w:rsidR="003D044B">
        <w:rPr>
          <w:rFonts w:asciiTheme="minorHAnsi" w:hAnsiTheme="minorHAnsi"/>
          <w:sz w:val="22"/>
        </w:rPr>
        <w:t>ented to the LLG Council by</w:t>
      </w:r>
    </w:p>
    <w:p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discussed and approved by the LLG Council before 15 May</w:t>
      </w:r>
    </w:p>
    <w:p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discussed by the standing committees of the Council and approved by the full Council before 31 May</w:t>
      </w:r>
    </w:p>
    <w:p w:rsidR="00AC7F79" w:rsidRPr="00AC7F79" w:rsidRDefault="00AC7F79" w:rsidP="00AC7F79">
      <w:pPr>
        <w:pStyle w:val="LastBullet"/>
        <w:rPr>
          <w:rFonts w:asciiTheme="minorHAnsi" w:hAnsiTheme="minorHAnsi"/>
        </w:rPr>
      </w:pPr>
      <w:r w:rsidRPr="00AC7F79">
        <w:rPr>
          <w:rFonts w:asciiTheme="minorHAnsi" w:hAnsiTheme="minorHAnsi"/>
        </w:rPr>
        <w:t xml:space="preserve">signed into law by the Chairperson of the Council on behalf of the full council, and submitted to </w:t>
      </w:r>
      <w:proofErr w:type="spellStart"/>
      <w:r w:rsidRPr="00AC7F79">
        <w:rPr>
          <w:rFonts w:asciiTheme="minorHAnsi" w:hAnsiTheme="minorHAnsi"/>
        </w:rPr>
        <w:t>MoFPED</w:t>
      </w:r>
      <w:proofErr w:type="spellEnd"/>
      <w:r w:rsidRPr="00AC7F79">
        <w:rPr>
          <w:rFonts w:asciiTheme="minorHAnsi" w:hAnsiTheme="minorHAnsi"/>
        </w:rPr>
        <w:t xml:space="preserve"> and the LGFC.</w:t>
      </w:r>
    </w:p>
    <w:p w:rsidR="00AC7F79" w:rsidRPr="00AC7F79" w:rsidRDefault="00AC7F79" w:rsidP="00AC7F79">
      <w:pPr>
        <w:pStyle w:val="BodyText"/>
        <w:rPr>
          <w:rFonts w:asciiTheme="minorHAnsi" w:hAnsiTheme="minorHAnsi"/>
        </w:rPr>
      </w:pPr>
      <w:r w:rsidRPr="00AC7F79">
        <w:rPr>
          <w:rFonts w:asciiTheme="minorHAnsi" w:hAnsiTheme="minorHAnsi"/>
        </w:rPr>
        <w:t xml:space="preserve">While the government will aim to maintain the IPFs for </w:t>
      </w:r>
      <w:r w:rsidR="00C55A05">
        <w:rPr>
          <w:rFonts w:asciiTheme="minorHAnsi" w:hAnsiTheme="minorHAnsi"/>
        </w:rPr>
        <w:t xml:space="preserve">Local Government </w:t>
      </w:r>
      <w:r w:rsidRPr="00AC7F79">
        <w:rPr>
          <w:rFonts w:asciiTheme="minorHAnsi" w:hAnsiTheme="minorHAnsi"/>
        </w:rPr>
        <w:t xml:space="preserve">grants as approved by Parliament in the National Budget Framework Paper, changes to the IPFs may still be made in the final budget before 31 May. If these affect </w:t>
      </w:r>
      <w:r w:rsidR="00C55A05">
        <w:rPr>
          <w:rFonts w:asciiTheme="minorHAnsi" w:hAnsiTheme="minorHAnsi"/>
        </w:rPr>
        <w:t xml:space="preserve">Local Government </w:t>
      </w:r>
      <w:r w:rsidRPr="00AC7F79">
        <w:rPr>
          <w:rFonts w:asciiTheme="minorHAnsi" w:hAnsiTheme="minorHAnsi"/>
        </w:rPr>
        <w:t xml:space="preserve">budgets and </w:t>
      </w:r>
      <w:proofErr w:type="spellStart"/>
      <w:r w:rsidRPr="00AC7F79">
        <w:rPr>
          <w:rFonts w:asciiTheme="minorHAnsi" w:hAnsiTheme="minorHAnsi"/>
        </w:rPr>
        <w:t>workplans</w:t>
      </w:r>
      <w:proofErr w:type="spellEnd"/>
      <w:r w:rsidRPr="00AC7F79">
        <w:rPr>
          <w:rFonts w:asciiTheme="minorHAnsi" w:hAnsiTheme="minorHAnsi"/>
        </w:rPr>
        <w:t xml:space="preserve">, adjustments will need to be made before the start of the new fiscal year. If the </w:t>
      </w:r>
      <w:r w:rsidR="00C55A05">
        <w:rPr>
          <w:rFonts w:asciiTheme="minorHAnsi" w:hAnsiTheme="minorHAnsi"/>
        </w:rPr>
        <w:t xml:space="preserve">Local Government </w:t>
      </w:r>
      <w:r w:rsidRPr="00AC7F79">
        <w:rPr>
          <w:rFonts w:asciiTheme="minorHAnsi" w:hAnsiTheme="minorHAnsi"/>
        </w:rPr>
        <w:t>budget has already been approved, this may require a supplementary budget to be tabled in Council.</w:t>
      </w:r>
    </w:p>
    <w:p w:rsidR="00AC7F79" w:rsidRPr="00AC7F79" w:rsidRDefault="00AC7F79" w:rsidP="00AC7F79">
      <w:pPr>
        <w:pStyle w:val="ListBullet"/>
        <w:numPr>
          <w:ilvl w:val="0"/>
          <w:numId w:val="0"/>
        </w:numPr>
        <w:ind w:left="568" w:right="29"/>
        <w:rPr>
          <w:rFonts w:asciiTheme="minorHAnsi" w:hAnsiTheme="minorHAnsi"/>
          <w:sz w:val="22"/>
          <w:highlight w:val="yellow"/>
        </w:rPr>
      </w:pPr>
    </w:p>
    <w:p w:rsidR="00AC7F79" w:rsidRPr="00AC7F79" w:rsidRDefault="00AC7F79" w:rsidP="00AC7F79">
      <w:pPr>
        <w:pStyle w:val="Heading2"/>
        <w:numPr>
          <w:ilvl w:val="1"/>
          <w:numId w:val="11"/>
        </w:numPr>
        <w:spacing w:before="0" w:after="250"/>
        <w:ind w:left="0"/>
        <w:jc w:val="left"/>
        <w:rPr>
          <w:rFonts w:asciiTheme="minorHAnsi" w:hAnsiTheme="minorHAnsi"/>
        </w:rPr>
      </w:pPr>
      <w:bookmarkStart w:id="28" w:name="_Toc442460997"/>
      <w:r w:rsidRPr="00AC7F79">
        <w:rPr>
          <w:rFonts w:asciiTheme="minorHAnsi" w:hAnsiTheme="minorHAnsi"/>
        </w:rPr>
        <w:t>Preparing the Overall and Department Revenue Budgets</w:t>
      </w:r>
      <w:bookmarkEnd w:id="28"/>
    </w:p>
    <w:p w:rsidR="00AC7F79" w:rsidRPr="00AC7F79" w:rsidRDefault="00AC7F79" w:rsidP="00AC7F79">
      <w:pPr>
        <w:pStyle w:val="BodyText"/>
        <w:rPr>
          <w:rFonts w:asciiTheme="minorHAnsi" w:hAnsiTheme="minorHAnsi"/>
        </w:rPr>
      </w:pPr>
      <w:r w:rsidRPr="00AC7F79">
        <w:rPr>
          <w:rFonts w:asciiTheme="minorHAnsi" w:hAnsiTheme="minorHAnsi"/>
        </w:rPr>
        <w:t xml:space="preserve">The first step is the </w:t>
      </w:r>
      <w:proofErr w:type="spellStart"/>
      <w:r w:rsidRPr="00AC7F79">
        <w:rPr>
          <w:rFonts w:asciiTheme="minorHAnsi" w:hAnsiTheme="minorHAnsi"/>
        </w:rPr>
        <w:t>MoFPED</w:t>
      </w:r>
      <w:proofErr w:type="spellEnd"/>
      <w:r w:rsidRPr="00AC7F79">
        <w:rPr>
          <w:rFonts w:asciiTheme="minorHAnsi" w:hAnsiTheme="minorHAnsi"/>
        </w:rPr>
        <w:t xml:space="preserve"> will provide IPFs electronically alongside the Budget Call Circular. These will be used to update the </w:t>
      </w:r>
      <w:r w:rsidR="00320C2E">
        <w:rPr>
          <w:rFonts w:asciiTheme="minorHAnsi" w:hAnsiTheme="minorHAnsi"/>
        </w:rPr>
        <w:t>PBS/</w:t>
      </w:r>
      <w:r w:rsidRPr="00AC7F79">
        <w:rPr>
          <w:rFonts w:asciiTheme="minorHAnsi" w:hAnsiTheme="minorHAnsi"/>
        </w:rPr>
        <w:t xml:space="preserve">OBT and prepare the Recurrent and Development Transfer Budget and Department Revenue Budgets. Together these link the </w:t>
      </w:r>
      <w:r w:rsidR="00C55A05">
        <w:rPr>
          <w:rFonts w:asciiTheme="minorHAnsi" w:hAnsiTheme="minorHAnsi"/>
        </w:rPr>
        <w:t xml:space="preserve">Local Government </w:t>
      </w:r>
      <w:r w:rsidRPr="00AC7F79">
        <w:rPr>
          <w:rFonts w:asciiTheme="minorHAnsi" w:hAnsiTheme="minorHAnsi"/>
        </w:rPr>
        <w:t xml:space="preserve">Revenue Budget to the Expenditure Budget by allocating revenues to sectors and sub-sectors. It will be aggregated at the sub-sector level, and not go into the detail of allocations to items, which will be added by Heads of Departments.  </w:t>
      </w:r>
    </w:p>
    <w:p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Chart of Accounts</w:t>
      </w:r>
    </w:p>
    <w:p w:rsidR="00AC7F79" w:rsidRPr="00AC7F79" w:rsidRDefault="00AC7F79" w:rsidP="00AC7F79">
      <w:pPr>
        <w:pStyle w:val="BodyText"/>
        <w:rPr>
          <w:rFonts w:asciiTheme="minorHAnsi" w:hAnsiTheme="minorHAnsi"/>
        </w:rPr>
      </w:pPr>
      <w:r w:rsidRPr="00AC7F79">
        <w:rPr>
          <w:rFonts w:asciiTheme="minorHAnsi" w:hAnsiTheme="minorHAnsi"/>
        </w:rPr>
        <w:t xml:space="preserve">The consolidation of grants has implications for the revenue codes in the chart of accounts for </w:t>
      </w:r>
      <w:r w:rsidR="009E5D67">
        <w:rPr>
          <w:rFonts w:asciiTheme="minorHAnsi" w:hAnsiTheme="minorHAnsi"/>
        </w:rPr>
        <w:t xml:space="preserve">Local Governments </w:t>
      </w:r>
      <w:r w:rsidRPr="00AC7F79">
        <w:rPr>
          <w:rFonts w:asciiTheme="minorHAnsi" w:hAnsiTheme="minorHAnsi"/>
        </w:rPr>
        <w:t xml:space="preserve">(and the asset code for the central government). Previously each grant had its own code. This has been replaced by the codes below. </w:t>
      </w:r>
    </w:p>
    <w:p w:rsidR="00AC7F79" w:rsidRPr="00AC7F79" w:rsidRDefault="00AC7F79" w:rsidP="007A037F">
      <w:pPr>
        <w:pStyle w:val="TableHeading"/>
      </w:pPr>
      <w:r w:rsidRPr="00AC7F79">
        <w:lastRenderedPageBreak/>
        <w:t>Item codes for conditional grants</w:t>
      </w:r>
    </w:p>
    <w:tbl>
      <w:tblPr>
        <w:tblStyle w:val="TableGrid"/>
        <w:tblW w:w="5000" w:type="pct"/>
        <w:tblLayout w:type="fixed"/>
        <w:tblLook w:val="04A0" w:firstRow="1" w:lastRow="0" w:firstColumn="1" w:lastColumn="0" w:noHBand="0" w:noVBand="1"/>
      </w:tblPr>
      <w:tblGrid>
        <w:gridCol w:w="6050"/>
        <w:gridCol w:w="1558"/>
        <w:gridCol w:w="1408"/>
      </w:tblGrid>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b/>
                <w:sz w:val="20"/>
              </w:rPr>
            </w:pPr>
            <w:r w:rsidRPr="007A037F">
              <w:rPr>
                <w:rFonts w:asciiTheme="minorHAnsi" w:hAnsiTheme="minorHAnsi"/>
                <w:b/>
                <w:sz w:val="20"/>
              </w:rPr>
              <w:t>GRANT NAME</w:t>
            </w:r>
          </w:p>
        </w:tc>
        <w:tc>
          <w:tcPr>
            <w:tcW w:w="864" w:type="pct"/>
            <w:noWrap/>
            <w:hideMark/>
          </w:tcPr>
          <w:p w:rsidR="00AC7F79" w:rsidRPr="007A037F" w:rsidRDefault="00AC7F79" w:rsidP="00AC7F79">
            <w:pPr>
              <w:pStyle w:val="TableText"/>
              <w:jc w:val="right"/>
              <w:rPr>
                <w:rFonts w:asciiTheme="minorHAnsi" w:hAnsiTheme="minorHAnsi"/>
                <w:b/>
                <w:sz w:val="20"/>
              </w:rPr>
            </w:pPr>
            <w:r w:rsidRPr="007A037F">
              <w:rPr>
                <w:rFonts w:asciiTheme="minorHAnsi" w:hAnsiTheme="minorHAnsi"/>
                <w:b/>
                <w:sz w:val="20"/>
              </w:rPr>
              <w:t xml:space="preserve">LG Revenue Budget </w:t>
            </w:r>
          </w:p>
        </w:tc>
        <w:tc>
          <w:tcPr>
            <w:tcW w:w="781" w:type="pct"/>
            <w:noWrap/>
            <w:hideMark/>
          </w:tcPr>
          <w:p w:rsidR="00AC7F79" w:rsidRPr="007A037F" w:rsidRDefault="00AC7F79" w:rsidP="00AC7F79">
            <w:pPr>
              <w:pStyle w:val="TableText"/>
              <w:jc w:val="right"/>
              <w:rPr>
                <w:rFonts w:asciiTheme="minorHAnsi" w:hAnsiTheme="minorHAnsi"/>
                <w:b/>
                <w:sz w:val="20"/>
              </w:rPr>
            </w:pPr>
            <w:r w:rsidRPr="007A037F">
              <w:rPr>
                <w:rFonts w:asciiTheme="minorHAnsi" w:hAnsiTheme="minorHAnsi"/>
                <w:b/>
                <w:sz w:val="20"/>
              </w:rPr>
              <w:t xml:space="preserve">CG Budget (Asset) </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b/>
                <w:sz w:val="20"/>
              </w:rPr>
            </w:pPr>
            <w:r w:rsidRPr="007A037F">
              <w:rPr>
                <w:rFonts w:asciiTheme="minorHAnsi" w:hAnsiTheme="minorHAnsi"/>
                <w:b/>
                <w:sz w:val="20"/>
              </w:rPr>
              <w:t>Recurrent grant codes</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 </w:t>
            </w:r>
          </w:p>
        </w:tc>
        <w:tc>
          <w:tcPr>
            <w:tcW w:w="781"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 </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sz w:val="20"/>
              </w:rPr>
            </w:pPr>
            <w:r w:rsidRPr="007A037F">
              <w:rPr>
                <w:rFonts w:asciiTheme="minorHAnsi" w:hAnsiTheme="minorHAnsi"/>
                <w:sz w:val="20"/>
              </w:rPr>
              <w:t>Sector Conditional Grant Wage</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133366</w:t>
            </w:r>
          </w:p>
        </w:tc>
        <w:tc>
          <w:tcPr>
            <w:tcW w:w="781"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321466</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sz w:val="20"/>
              </w:rPr>
            </w:pPr>
            <w:r w:rsidRPr="007A037F">
              <w:rPr>
                <w:rFonts w:asciiTheme="minorHAnsi" w:hAnsiTheme="minorHAnsi"/>
                <w:sz w:val="20"/>
              </w:rPr>
              <w:t>Sector Conditional Grant Non-Wage</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133367</w:t>
            </w:r>
          </w:p>
        </w:tc>
        <w:tc>
          <w:tcPr>
            <w:tcW w:w="781"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321467</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sz w:val="20"/>
              </w:rPr>
            </w:pPr>
            <w:r w:rsidRPr="007A037F">
              <w:rPr>
                <w:rFonts w:asciiTheme="minorHAnsi" w:hAnsiTheme="minorHAnsi"/>
                <w:sz w:val="20"/>
              </w:rPr>
              <w:t>Support Services Conditional Grant Non-Wage</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133369</w:t>
            </w:r>
          </w:p>
        </w:tc>
        <w:tc>
          <w:tcPr>
            <w:tcW w:w="781"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321469</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sz w:val="20"/>
              </w:rPr>
            </w:pPr>
            <w:r w:rsidRPr="007A037F">
              <w:rPr>
                <w:rFonts w:asciiTheme="minorHAnsi" w:hAnsiTheme="minorHAnsi"/>
                <w:sz w:val="20"/>
              </w:rPr>
              <w:t>District Unconditional Grant Wage</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133351</w:t>
            </w:r>
          </w:p>
        </w:tc>
        <w:tc>
          <w:tcPr>
            <w:tcW w:w="781"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321451</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sz w:val="20"/>
              </w:rPr>
            </w:pPr>
            <w:r w:rsidRPr="007A037F">
              <w:rPr>
                <w:rFonts w:asciiTheme="minorHAnsi" w:hAnsiTheme="minorHAnsi"/>
                <w:sz w:val="20"/>
              </w:rPr>
              <w:t>District Unconditional Grant Non-Wage</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133301</w:t>
            </w:r>
          </w:p>
        </w:tc>
        <w:tc>
          <w:tcPr>
            <w:tcW w:w="781"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321401</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sz w:val="20"/>
              </w:rPr>
            </w:pPr>
            <w:r w:rsidRPr="007A037F">
              <w:rPr>
                <w:rFonts w:asciiTheme="minorHAnsi" w:hAnsiTheme="minorHAnsi"/>
                <w:sz w:val="20"/>
              </w:rPr>
              <w:t>Urban Unconditional Grant Wage</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133350</w:t>
            </w:r>
          </w:p>
        </w:tc>
        <w:tc>
          <w:tcPr>
            <w:tcW w:w="781"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321450</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sz w:val="20"/>
              </w:rPr>
            </w:pPr>
            <w:r w:rsidRPr="007A037F">
              <w:rPr>
                <w:rFonts w:asciiTheme="minorHAnsi" w:hAnsiTheme="minorHAnsi"/>
                <w:sz w:val="20"/>
              </w:rPr>
              <w:t>Urban Unconditional Non-Wage</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133302</w:t>
            </w:r>
          </w:p>
        </w:tc>
        <w:tc>
          <w:tcPr>
            <w:tcW w:w="781"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321402</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b/>
                <w:sz w:val="20"/>
              </w:rPr>
            </w:pPr>
            <w:r w:rsidRPr="007A037F">
              <w:rPr>
                <w:rFonts w:asciiTheme="minorHAnsi" w:hAnsiTheme="minorHAnsi"/>
                <w:b/>
                <w:sz w:val="20"/>
              </w:rPr>
              <w:t>Development grant codes</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 </w:t>
            </w:r>
          </w:p>
        </w:tc>
        <w:tc>
          <w:tcPr>
            <w:tcW w:w="781"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 </w:t>
            </w:r>
          </w:p>
        </w:tc>
      </w:tr>
      <w:tr w:rsidR="00AC7F79" w:rsidRPr="00AC7F79" w:rsidTr="007A037F">
        <w:trPr>
          <w:trHeight w:val="315"/>
        </w:trPr>
        <w:tc>
          <w:tcPr>
            <w:tcW w:w="3355" w:type="pct"/>
            <w:noWrap/>
            <w:hideMark/>
          </w:tcPr>
          <w:p w:rsidR="00AC7F79" w:rsidRPr="007A037F" w:rsidRDefault="00AC7F79" w:rsidP="00AC7F79">
            <w:pPr>
              <w:pStyle w:val="TableText"/>
              <w:rPr>
                <w:rFonts w:asciiTheme="minorHAnsi" w:hAnsiTheme="minorHAnsi"/>
                <w:sz w:val="20"/>
              </w:rPr>
            </w:pPr>
            <w:r w:rsidRPr="007A037F">
              <w:rPr>
                <w:rFonts w:asciiTheme="minorHAnsi" w:hAnsiTheme="minorHAnsi"/>
                <w:sz w:val="20"/>
              </w:rPr>
              <w:t>Sector Development Grant</w:t>
            </w:r>
          </w:p>
        </w:tc>
        <w:tc>
          <w:tcPr>
            <w:tcW w:w="864" w:type="pct"/>
            <w:noWrap/>
            <w:hideMark/>
          </w:tcPr>
          <w:p w:rsidR="00AC7F79" w:rsidRPr="007A037F" w:rsidRDefault="00AC7F79" w:rsidP="00AC7F79">
            <w:pPr>
              <w:pStyle w:val="TableText"/>
              <w:jc w:val="right"/>
              <w:rPr>
                <w:rFonts w:asciiTheme="minorHAnsi" w:hAnsiTheme="minorHAnsi"/>
                <w:sz w:val="20"/>
              </w:rPr>
            </w:pPr>
            <w:r w:rsidRPr="007A037F">
              <w:rPr>
                <w:rFonts w:asciiTheme="minorHAnsi" w:hAnsiTheme="minorHAnsi"/>
                <w:sz w:val="20"/>
              </w:rPr>
              <w:t>133370</w:t>
            </w:r>
          </w:p>
        </w:tc>
        <w:tc>
          <w:tcPr>
            <w:tcW w:w="781" w:type="pct"/>
            <w:noWrap/>
            <w:hideMark/>
          </w:tcPr>
          <w:p w:rsidR="00AC7F79" w:rsidRPr="007A037F" w:rsidRDefault="008D5133" w:rsidP="00AC7F79">
            <w:pPr>
              <w:pStyle w:val="TableText"/>
              <w:jc w:val="right"/>
              <w:rPr>
                <w:rFonts w:asciiTheme="minorHAnsi" w:hAnsiTheme="minorHAnsi"/>
                <w:sz w:val="20"/>
              </w:rPr>
            </w:pPr>
            <w:r>
              <w:rPr>
                <w:rFonts w:asciiTheme="minorHAnsi" w:hAnsiTheme="minorHAnsi"/>
                <w:sz w:val="20"/>
              </w:rPr>
              <w:t>3214</w:t>
            </w:r>
            <w:r w:rsidR="00AC7F79" w:rsidRPr="007A037F">
              <w:rPr>
                <w:rFonts w:asciiTheme="minorHAnsi" w:hAnsiTheme="minorHAnsi"/>
                <w:sz w:val="20"/>
              </w:rPr>
              <w:t>70</w:t>
            </w:r>
          </w:p>
        </w:tc>
      </w:tr>
      <w:tr w:rsidR="008D5133" w:rsidRPr="00AC7F79" w:rsidTr="007A037F">
        <w:trPr>
          <w:trHeight w:val="315"/>
        </w:trPr>
        <w:tc>
          <w:tcPr>
            <w:tcW w:w="3355" w:type="pct"/>
            <w:noWrap/>
          </w:tcPr>
          <w:p w:rsidR="008D5133" w:rsidRPr="00A231D5" w:rsidRDefault="008D5133" w:rsidP="008D5133">
            <w:pPr>
              <w:pStyle w:val="TableText"/>
              <w:rPr>
                <w:rFonts w:asciiTheme="minorHAnsi" w:hAnsiTheme="minorHAnsi"/>
                <w:sz w:val="20"/>
              </w:rPr>
            </w:pPr>
            <w:r w:rsidRPr="00A231D5">
              <w:rPr>
                <w:rFonts w:asciiTheme="minorHAnsi" w:hAnsiTheme="minorHAnsi"/>
                <w:sz w:val="20"/>
              </w:rPr>
              <w:t>Transitional Development Grant</w:t>
            </w:r>
          </w:p>
        </w:tc>
        <w:tc>
          <w:tcPr>
            <w:tcW w:w="864" w:type="pct"/>
            <w:noWrap/>
          </w:tcPr>
          <w:p w:rsidR="008D5133" w:rsidRPr="00A231D5" w:rsidRDefault="008D5133" w:rsidP="008D5133">
            <w:pPr>
              <w:pStyle w:val="TableText"/>
              <w:jc w:val="right"/>
              <w:rPr>
                <w:rFonts w:asciiTheme="minorHAnsi" w:hAnsiTheme="minorHAnsi"/>
                <w:sz w:val="20"/>
              </w:rPr>
            </w:pPr>
            <w:r>
              <w:rPr>
                <w:rFonts w:asciiTheme="minorHAnsi" w:hAnsiTheme="minorHAnsi"/>
                <w:sz w:val="20"/>
              </w:rPr>
              <w:t>133372</w:t>
            </w:r>
          </w:p>
        </w:tc>
        <w:tc>
          <w:tcPr>
            <w:tcW w:w="781" w:type="pct"/>
            <w:noWrap/>
          </w:tcPr>
          <w:p w:rsidR="008D5133" w:rsidRPr="00A231D5" w:rsidRDefault="008D5133" w:rsidP="008D5133">
            <w:pPr>
              <w:pStyle w:val="TableText"/>
              <w:jc w:val="right"/>
              <w:rPr>
                <w:rFonts w:asciiTheme="minorHAnsi" w:hAnsiTheme="minorHAnsi"/>
                <w:sz w:val="20"/>
              </w:rPr>
            </w:pPr>
            <w:r>
              <w:rPr>
                <w:rFonts w:asciiTheme="minorHAnsi" w:hAnsiTheme="minorHAnsi"/>
                <w:sz w:val="20"/>
              </w:rPr>
              <w:t>321472</w:t>
            </w:r>
          </w:p>
        </w:tc>
      </w:tr>
      <w:tr w:rsidR="008D5133" w:rsidRPr="00AC7F79" w:rsidTr="007A037F">
        <w:trPr>
          <w:trHeight w:val="315"/>
        </w:trPr>
        <w:tc>
          <w:tcPr>
            <w:tcW w:w="3355" w:type="pct"/>
            <w:noWrap/>
            <w:hideMark/>
          </w:tcPr>
          <w:p w:rsidR="008D5133" w:rsidRPr="00A231D5" w:rsidRDefault="008D5133" w:rsidP="008D5133">
            <w:pPr>
              <w:pStyle w:val="TableText"/>
              <w:rPr>
                <w:rFonts w:asciiTheme="minorHAnsi" w:hAnsiTheme="minorHAnsi"/>
                <w:sz w:val="20"/>
              </w:rPr>
            </w:pPr>
            <w:r w:rsidRPr="00A231D5">
              <w:rPr>
                <w:rFonts w:asciiTheme="minorHAnsi" w:hAnsiTheme="minorHAnsi"/>
                <w:sz w:val="20"/>
              </w:rPr>
              <w:t>District Development Equalisation Grant</w:t>
            </w:r>
          </w:p>
        </w:tc>
        <w:tc>
          <w:tcPr>
            <w:tcW w:w="864" w:type="pct"/>
            <w:noWrap/>
            <w:hideMark/>
          </w:tcPr>
          <w:p w:rsidR="008D5133" w:rsidRPr="00A231D5" w:rsidRDefault="008D5133" w:rsidP="008D5133">
            <w:pPr>
              <w:pStyle w:val="TableText"/>
              <w:jc w:val="right"/>
              <w:rPr>
                <w:rFonts w:asciiTheme="minorHAnsi" w:hAnsiTheme="minorHAnsi"/>
                <w:sz w:val="20"/>
              </w:rPr>
            </w:pPr>
            <w:r w:rsidRPr="00A231D5">
              <w:rPr>
                <w:rFonts w:asciiTheme="minorHAnsi" w:hAnsiTheme="minorHAnsi"/>
                <w:sz w:val="20"/>
              </w:rPr>
              <w:t>1333</w:t>
            </w:r>
            <w:r>
              <w:rPr>
                <w:rFonts w:asciiTheme="minorHAnsi" w:hAnsiTheme="minorHAnsi"/>
                <w:sz w:val="20"/>
              </w:rPr>
              <w:t>03</w:t>
            </w:r>
          </w:p>
        </w:tc>
        <w:tc>
          <w:tcPr>
            <w:tcW w:w="781" w:type="pct"/>
            <w:noWrap/>
            <w:hideMark/>
          </w:tcPr>
          <w:p w:rsidR="008D5133" w:rsidRPr="00A231D5" w:rsidRDefault="008D5133" w:rsidP="008D5133">
            <w:pPr>
              <w:pStyle w:val="TableText"/>
              <w:jc w:val="right"/>
              <w:rPr>
                <w:rFonts w:asciiTheme="minorHAnsi" w:hAnsiTheme="minorHAnsi"/>
                <w:sz w:val="20"/>
              </w:rPr>
            </w:pPr>
            <w:r w:rsidRPr="00A231D5">
              <w:rPr>
                <w:rFonts w:asciiTheme="minorHAnsi" w:hAnsiTheme="minorHAnsi"/>
                <w:sz w:val="20"/>
              </w:rPr>
              <w:t>3214</w:t>
            </w:r>
            <w:r>
              <w:rPr>
                <w:rFonts w:asciiTheme="minorHAnsi" w:hAnsiTheme="minorHAnsi"/>
                <w:sz w:val="20"/>
              </w:rPr>
              <w:t>03</w:t>
            </w:r>
          </w:p>
        </w:tc>
      </w:tr>
      <w:tr w:rsidR="008D5133" w:rsidRPr="00AC7F79" w:rsidTr="007A037F">
        <w:trPr>
          <w:trHeight w:val="315"/>
        </w:trPr>
        <w:tc>
          <w:tcPr>
            <w:tcW w:w="3355" w:type="pct"/>
            <w:noWrap/>
            <w:hideMark/>
          </w:tcPr>
          <w:p w:rsidR="008D5133" w:rsidRPr="00A231D5" w:rsidRDefault="008D5133" w:rsidP="008D5133">
            <w:pPr>
              <w:pStyle w:val="TableText"/>
              <w:rPr>
                <w:rFonts w:asciiTheme="minorHAnsi" w:hAnsiTheme="minorHAnsi"/>
                <w:sz w:val="20"/>
              </w:rPr>
            </w:pPr>
            <w:r w:rsidRPr="00A231D5">
              <w:rPr>
                <w:rFonts w:asciiTheme="minorHAnsi" w:hAnsiTheme="minorHAnsi"/>
                <w:sz w:val="20"/>
              </w:rPr>
              <w:t>Urban Development Equalisation Grant</w:t>
            </w:r>
          </w:p>
        </w:tc>
        <w:tc>
          <w:tcPr>
            <w:tcW w:w="864" w:type="pct"/>
            <w:noWrap/>
            <w:hideMark/>
          </w:tcPr>
          <w:p w:rsidR="008D5133" w:rsidRPr="00A231D5" w:rsidRDefault="008D5133" w:rsidP="008D5133">
            <w:pPr>
              <w:pStyle w:val="TableText"/>
              <w:jc w:val="right"/>
              <w:rPr>
                <w:rFonts w:asciiTheme="minorHAnsi" w:hAnsiTheme="minorHAnsi"/>
                <w:sz w:val="20"/>
              </w:rPr>
            </w:pPr>
            <w:r w:rsidRPr="00A231D5">
              <w:rPr>
                <w:rFonts w:asciiTheme="minorHAnsi" w:hAnsiTheme="minorHAnsi"/>
                <w:sz w:val="20"/>
              </w:rPr>
              <w:t>13336</w:t>
            </w:r>
            <w:r>
              <w:rPr>
                <w:rFonts w:asciiTheme="minorHAnsi" w:hAnsiTheme="minorHAnsi"/>
                <w:sz w:val="20"/>
              </w:rPr>
              <w:t>3</w:t>
            </w:r>
          </w:p>
        </w:tc>
        <w:tc>
          <w:tcPr>
            <w:tcW w:w="781" w:type="pct"/>
            <w:noWrap/>
            <w:hideMark/>
          </w:tcPr>
          <w:p w:rsidR="008D5133" w:rsidRPr="00A231D5" w:rsidRDefault="008D5133" w:rsidP="008D5133">
            <w:pPr>
              <w:pStyle w:val="TableText"/>
              <w:jc w:val="right"/>
              <w:rPr>
                <w:rFonts w:asciiTheme="minorHAnsi" w:hAnsiTheme="minorHAnsi"/>
                <w:sz w:val="20"/>
              </w:rPr>
            </w:pPr>
            <w:r w:rsidRPr="00A231D5">
              <w:rPr>
                <w:rFonts w:asciiTheme="minorHAnsi" w:hAnsiTheme="minorHAnsi"/>
                <w:sz w:val="20"/>
              </w:rPr>
              <w:t>32146</w:t>
            </w:r>
            <w:r>
              <w:rPr>
                <w:rFonts w:asciiTheme="minorHAnsi" w:hAnsiTheme="minorHAnsi"/>
                <w:sz w:val="20"/>
              </w:rPr>
              <w:t>3</w:t>
            </w:r>
          </w:p>
        </w:tc>
      </w:tr>
    </w:tbl>
    <w:p w:rsidR="008D5133" w:rsidRDefault="008D5133" w:rsidP="008D5133">
      <w:pPr>
        <w:pStyle w:val="BodyText"/>
      </w:pPr>
    </w:p>
    <w:p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Flexibility of department revenues</w:t>
      </w:r>
    </w:p>
    <w:p w:rsidR="00AC7F79" w:rsidRPr="00AC7F79" w:rsidRDefault="00AC7F79" w:rsidP="00AC7F79">
      <w:pPr>
        <w:pStyle w:val="BodyText"/>
        <w:rPr>
          <w:rFonts w:asciiTheme="minorHAnsi" w:hAnsiTheme="minorHAnsi"/>
        </w:rPr>
      </w:pPr>
      <w:r w:rsidRPr="00AC7F79">
        <w:rPr>
          <w:rFonts w:asciiTheme="minorHAnsi" w:hAnsiTheme="minorHAnsi"/>
        </w:rPr>
        <w:t>Financing for services, management, oversight and capital costs will come from a range of sources. The type of financing dictates the degree of flexibility during budget allocation; they are listed here in from the least to the most flexible:</w:t>
      </w:r>
    </w:p>
    <w:p w:rsidR="00AC7F79" w:rsidRPr="00AC7F79" w:rsidDel="000F4192" w:rsidRDefault="00AC7F79" w:rsidP="00AC7F79">
      <w:pPr>
        <w:pStyle w:val="ListBullet"/>
        <w:numPr>
          <w:ilvl w:val="0"/>
          <w:numId w:val="6"/>
        </w:numPr>
        <w:ind w:right="29"/>
        <w:rPr>
          <w:rFonts w:asciiTheme="minorHAnsi" w:hAnsiTheme="minorHAnsi"/>
          <w:sz w:val="22"/>
        </w:rPr>
      </w:pPr>
      <w:r w:rsidRPr="00AC7F79" w:rsidDel="000F4192">
        <w:rPr>
          <w:rFonts w:asciiTheme="minorHAnsi" w:hAnsiTheme="minorHAnsi"/>
          <w:sz w:val="22"/>
        </w:rPr>
        <w:t xml:space="preserve">Transitional and Support Services grants must be used for specific inputs or services (e.g. IFMIS roll out). </w:t>
      </w:r>
      <w:r w:rsidR="009E5D67">
        <w:rPr>
          <w:rFonts w:asciiTheme="minorHAnsi" w:hAnsiTheme="minorHAnsi"/>
          <w:sz w:val="22"/>
        </w:rPr>
        <w:t xml:space="preserve">Local Governments </w:t>
      </w:r>
      <w:r w:rsidRPr="00AC7F79" w:rsidDel="000F4192">
        <w:rPr>
          <w:rFonts w:asciiTheme="minorHAnsi" w:hAnsiTheme="minorHAnsi"/>
          <w:sz w:val="22"/>
        </w:rPr>
        <w:t>will have no flexibility to reallocate these transfers.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Sector conditional grants must be used for specific functions (e.g. primary education). </w:t>
      </w:r>
      <w:r w:rsidR="009E5D67">
        <w:rPr>
          <w:rFonts w:asciiTheme="minorHAnsi" w:hAnsiTheme="minorHAnsi"/>
          <w:sz w:val="22"/>
        </w:rPr>
        <w:t xml:space="preserve">Local Governments </w:t>
      </w:r>
      <w:r w:rsidR="00285931">
        <w:rPr>
          <w:rFonts w:asciiTheme="minorHAnsi" w:hAnsiTheme="minorHAnsi"/>
          <w:sz w:val="22"/>
        </w:rPr>
        <w:t>may</w:t>
      </w:r>
      <w:r w:rsidRPr="00AC7F79">
        <w:rPr>
          <w:rFonts w:asciiTheme="minorHAnsi" w:hAnsiTheme="minorHAnsi"/>
          <w:sz w:val="22"/>
        </w:rPr>
        <w:t xml:space="preserve"> be able to reallocate resources between vote functions within the sector, up to a limit. </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Discretionary/unconditional grants may be earmarked to wage or non-wage expenditures, but can otherwise be used to fund any expenditures from the menu provided.</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Local own-source revenues may be used to finance any part of the </w:t>
      </w:r>
      <w:r w:rsidR="00C55A05">
        <w:rPr>
          <w:rFonts w:asciiTheme="minorHAnsi" w:hAnsiTheme="minorHAnsi"/>
        </w:rPr>
        <w:t xml:space="preserve">Local Government </w:t>
      </w:r>
      <w:r w:rsidRPr="00AC7F79">
        <w:rPr>
          <w:rFonts w:asciiTheme="minorHAnsi" w:hAnsiTheme="minorHAnsi"/>
        </w:rPr>
        <w:t>budget.</w:t>
      </w:r>
    </w:p>
    <w:p w:rsidR="00AC7F79" w:rsidRPr="00AC7F79" w:rsidRDefault="00AC7F79" w:rsidP="00AC7F79">
      <w:pPr>
        <w:pStyle w:val="BodyText"/>
        <w:rPr>
          <w:rFonts w:asciiTheme="minorHAnsi" w:hAnsiTheme="minorHAnsi"/>
        </w:rPr>
      </w:pPr>
      <w:r w:rsidRPr="00AC7F79">
        <w:rPr>
          <w:rFonts w:asciiTheme="minorHAnsi" w:hAnsiTheme="minorHAnsi"/>
        </w:rPr>
        <w:t>The flexibility will be generally limited in each sector by requiring:</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Wage expenditure to be below a ceiling (maximum percent of the total)</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Budgets for lower local governments, excluding salaries, to be above a floor (minimum percent of the total)</w:t>
      </w:r>
    </w:p>
    <w:p w:rsidR="00AC7F79" w:rsidRPr="00AC7F79" w:rsidRDefault="00AC7F79" w:rsidP="00AC7F79">
      <w:pPr>
        <w:pStyle w:val="LastBullet"/>
        <w:ind w:right="29"/>
        <w:rPr>
          <w:rFonts w:asciiTheme="minorHAnsi" w:hAnsiTheme="minorHAnsi"/>
        </w:rPr>
      </w:pPr>
      <w:r w:rsidRPr="00AC7F79">
        <w:rPr>
          <w:rFonts w:asciiTheme="minorHAnsi" w:hAnsiTheme="minorHAnsi"/>
        </w:rPr>
        <w:t>Development expenditures to be above a floor (minimum percent of the total)</w:t>
      </w:r>
    </w:p>
    <w:p w:rsidR="00AC7F79" w:rsidRPr="00AC7F79" w:rsidRDefault="00AC7F79" w:rsidP="00AC7F79">
      <w:pPr>
        <w:pStyle w:val="BodyText"/>
        <w:rPr>
          <w:rFonts w:asciiTheme="minorHAnsi" w:hAnsiTheme="minorHAnsi"/>
        </w:rPr>
      </w:pPr>
      <w:r w:rsidRPr="00AC7F79">
        <w:rPr>
          <w:rFonts w:asciiTheme="minorHAnsi" w:hAnsiTheme="minorHAnsi"/>
          <w:i/>
        </w:rPr>
        <w:t>Note:</w:t>
      </w:r>
      <w:r w:rsidRPr="00AC7F79">
        <w:rPr>
          <w:rFonts w:asciiTheme="minorHAnsi" w:hAnsiTheme="minorHAnsi"/>
        </w:rPr>
        <w:t xml:space="preserve"> the specific conditions and limits on flexibility will be specified in the </w:t>
      </w:r>
      <w:r w:rsidR="00830CBE">
        <w:rPr>
          <w:rFonts w:asciiTheme="minorHAnsi" w:hAnsiTheme="minorHAnsi"/>
        </w:rPr>
        <w:t>Sector Grant and Budget Guidelines</w:t>
      </w:r>
      <w:r w:rsidRPr="00AC7F79">
        <w:rPr>
          <w:rFonts w:asciiTheme="minorHAnsi" w:hAnsiTheme="minorHAnsi"/>
        </w:rPr>
        <w:t>. These are available online (</w:t>
      </w:r>
      <w:hyperlink r:id="rId13" w:history="1">
        <w:r w:rsidRPr="00AC7F79">
          <w:rPr>
            <w:rStyle w:val="Hyperlink"/>
            <w:rFonts w:asciiTheme="minorHAnsi" w:hAnsiTheme="minorHAnsi"/>
          </w:rPr>
          <w:t>www.budget.go.ug</w:t>
        </w:r>
      </w:hyperlink>
      <w:r w:rsidRPr="00AC7F79">
        <w:rPr>
          <w:rFonts w:asciiTheme="minorHAnsi" w:hAnsiTheme="minorHAnsi"/>
        </w:rPr>
        <w:t xml:space="preserve">). </w:t>
      </w:r>
    </w:p>
    <w:p w:rsidR="00AC7F79" w:rsidRPr="00AC7F79" w:rsidRDefault="00AC7F79" w:rsidP="007A037F">
      <w:pPr>
        <w:pStyle w:val="Heading3"/>
        <w:numPr>
          <w:ilvl w:val="0"/>
          <w:numId w:val="0"/>
        </w:numPr>
        <w:rPr>
          <w:rFonts w:asciiTheme="minorHAnsi" w:hAnsiTheme="minorHAnsi"/>
        </w:rPr>
      </w:pPr>
      <w:r w:rsidRPr="00AC7F79">
        <w:rPr>
          <w:rFonts w:asciiTheme="minorHAnsi" w:hAnsiTheme="minorHAnsi"/>
        </w:rPr>
        <w:t>Allocating revenues to departments and LLGs</w:t>
      </w:r>
    </w:p>
    <w:p w:rsidR="00AC7F79" w:rsidRPr="00AC7F79" w:rsidRDefault="00AC7F79" w:rsidP="00AC7F79">
      <w:pPr>
        <w:pStyle w:val="BodyText"/>
        <w:rPr>
          <w:rFonts w:asciiTheme="minorHAnsi" w:hAnsiTheme="minorHAnsi"/>
        </w:rPr>
      </w:pPr>
      <w:r w:rsidRPr="00AC7F79">
        <w:rPr>
          <w:rFonts w:asciiTheme="minorHAnsi" w:hAnsiTheme="minorHAnsi"/>
        </w:rPr>
        <w:t>The Department Revenue Budgets will illustrate how the different sources of financing have been allocated between sectors and sub-sectors. It will also show if powers to reallocate grants have been used. The Budget Desk is responsible for allocating the projected resources. To guide decisions, the Technical Planning Committee should be convened in the first week of October.</w:t>
      </w:r>
    </w:p>
    <w:p w:rsidR="00AC7F79" w:rsidRPr="00AC7F79" w:rsidRDefault="00AC7F79" w:rsidP="00AC7F79">
      <w:pPr>
        <w:pStyle w:val="BodyText"/>
        <w:rPr>
          <w:rFonts w:asciiTheme="minorHAnsi" w:hAnsiTheme="minorHAnsi"/>
        </w:rPr>
      </w:pPr>
      <w:r w:rsidRPr="00AC7F79">
        <w:rPr>
          <w:rFonts w:asciiTheme="minorHAnsi" w:hAnsiTheme="minorHAnsi"/>
        </w:rPr>
        <w:lastRenderedPageBreak/>
        <w:t xml:space="preserve">The first step is to allocate indicative ceilings to each department and LLG. The ceilings should include all revenues, including from the unconditional grants and from </w:t>
      </w:r>
      <w:r w:rsidR="00C55A05">
        <w:rPr>
          <w:rFonts w:asciiTheme="minorHAnsi" w:hAnsiTheme="minorHAnsi"/>
        </w:rPr>
        <w:t xml:space="preserve">Local Government </w:t>
      </w:r>
      <w:r w:rsidRPr="00AC7F79">
        <w:rPr>
          <w:rFonts w:asciiTheme="minorHAnsi" w:hAnsiTheme="minorHAnsi"/>
        </w:rPr>
        <w:t xml:space="preserve">revenues. These will be communicated to departments and LLGs as part of the </w:t>
      </w:r>
      <w:r w:rsidR="00C55A05">
        <w:rPr>
          <w:rFonts w:asciiTheme="minorHAnsi" w:hAnsiTheme="minorHAnsi"/>
        </w:rPr>
        <w:t xml:space="preserve">Local Government </w:t>
      </w:r>
      <w:r w:rsidRPr="00AC7F79">
        <w:rPr>
          <w:rFonts w:asciiTheme="minorHAnsi" w:hAnsiTheme="minorHAnsi"/>
        </w:rPr>
        <w:t xml:space="preserve">Budget Call Circular. </w:t>
      </w:r>
    </w:p>
    <w:p w:rsidR="00AC7F79" w:rsidRPr="00AC7F79" w:rsidRDefault="00AC7F79" w:rsidP="00AC7F79">
      <w:pPr>
        <w:pStyle w:val="BodyText"/>
        <w:rPr>
          <w:rFonts w:asciiTheme="minorHAnsi" w:hAnsiTheme="minorHAnsi"/>
        </w:rPr>
      </w:pPr>
      <w:r w:rsidRPr="00AC7F79">
        <w:rPr>
          <w:rFonts w:asciiTheme="minorHAnsi" w:hAnsiTheme="minorHAnsi"/>
        </w:rPr>
        <w:t xml:space="preserve">Preparation of the overall revenue budget in the </w:t>
      </w:r>
      <w:r w:rsidR="00320C2E">
        <w:rPr>
          <w:rFonts w:asciiTheme="minorHAnsi" w:hAnsiTheme="minorHAnsi"/>
        </w:rPr>
        <w:t>PBS/</w:t>
      </w:r>
      <w:r w:rsidRPr="00AC7F79">
        <w:rPr>
          <w:rFonts w:asciiTheme="minorHAnsi" w:hAnsiTheme="minorHAnsi"/>
        </w:rPr>
        <w:t>OBT will follow a number of steps: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Import IPFs into the revenue budget and add estimates of local revenues.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Set indicative ceilings for LLGs by capturing transfers to LLG services based on the minimum allocations required in the </w:t>
      </w:r>
      <w:r w:rsidR="00830CBE">
        <w:rPr>
          <w:rFonts w:asciiTheme="minorHAnsi" w:hAnsiTheme="minorHAnsi"/>
          <w:sz w:val="22"/>
        </w:rPr>
        <w:t>Sector Grant and Budget Guidelines</w:t>
      </w:r>
      <w:r w:rsidRPr="00AC7F79">
        <w:rPr>
          <w:rFonts w:asciiTheme="minorHAnsi" w:hAnsiTheme="minorHAnsi"/>
          <w:sz w:val="22"/>
        </w:rPr>
        <w:t xml:space="preserve"> for each sector, which can then be supplemented by discretionary revenues from donors, grants and own-source revenues.</w:t>
      </w:r>
    </w:p>
    <w:p w:rsidR="00AC7F79" w:rsidRPr="00AC7F79" w:rsidRDefault="00AC7F79" w:rsidP="00AC7F79">
      <w:pPr>
        <w:pStyle w:val="LastBullet"/>
        <w:ind w:right="29"/>
        <w:rPr>
          <w:rFonts w:asciiTheme="minorHAnsi" w:hAnsiTheme="minorHAnsi"/>
        </w:rPr>
      </w:pPr>
      <w:r w:rsidRPr="00AC7F79">
        <w:rPr>
          <w:rFonts w:asciiTheme="minorHAnsi" w:hAnsiTheme="minorHAnsi"/>
        </w:rPr>
        <w:t>Set ceilings for HLGs from remaining revenues and review draft budget/BFP.</w:t>
      </w:r>
    </w:p>
    <w:p w:rsidR="00AC7F79" w:rsidRPr="00AC7F79" w:rsidRDefault="00AC7F79" w:rsidP="00AC7F79">
      <w:pPr>
        <w:pStyle w:val="BodyText"/>
        <w:rPr>
          <w:rFonts w:asciiTheme="minorHAnsi" w:hAnsiTheme="minorHAnsi"/>
        </w:rPr>
      </w:pPr>
      <w:r w:rsidRPr="00AC7F79">
        <w:rPr>
          <w:rFonts w:asciiTheme="minorHAnsi" w:hAnsiTheme="minorHAnsi"/>
        </w:rPr>
        <w:t xml:space="preserve">After the </w:t>
      </w:r>
      <w:r w:rsidR="00C55A05">
        <w:rPr>
          <w:rFonts w:asciiTheme="minorHAnsi" w:hAnsiTheme="minorHAnsi"/>
        </w:rPr>
        <w:t xml:space="preserve">Local Government </w:t>
      </w:r>
      <w:r w:rsidRPr="00AC7F79">
        <w:rPr>
          <w:rFonts w:asciiTheme="minorHAnsi" w:hAnsiTheme="minorHAnsi"/>
        </w:rPr>
        <w:t>Budget Call Circular is issued, any adjustments to ceilings will need to be negotiated bilaterally with the Budget Desk and the Head of Department. Changes should be reviewed by the Technical Planning Committee.</w:t>
      </w:r>
    </w:p>
    <w:p w:rsidR="00AC7F79" w:rsidRPr="00BE73BB" w:rsidRDefault="00AC7F79" w:rsidP="007A037F">
      <w:pPr>
        <w:pStyle w:val="Heading3"/>
        <w:numPr>
          <w:ilvl w:val="0"/>
          <w:numId w:val="0"/>
        </w:numPr>
        <w:rPr>
          <w:rFonts w:asciiTheme="minorHAnsi" w:hAnsiTheme="minorHAnsi"/>
          <w:b/>
        </w:rPr>
      </w:pPr>
      <w:r w:rsidRPr="00BE73BB">
        <w:rPr>
          <w:rFonts w:asciiTheme="minorHAnsi" w:hAnsiTheme="minorHAnsi"/>
          <w:b/>
        </w:rPr>
        <w:t xml:space="preserve">Changes to IPFs or </w:t>
      </w:r>
      <w:r w:rsidR="00C55A05" w:rsidRPr="00BE73BB">
        <w:rPr>
          <w:rFonts w:asciiTheme="minorHAnsi" w:hAnsiTheme="minorHAnsi"/>
          <w:b/>
        </w:rPr>
        <w:t xml:space="preserve">Local Government </w:t>
      </w:r>
      <w:r w:rsidRPr="00BE73BB">
        <w:rPr>
          <w:rFonts w:asciiTheme="minorHAnsi" w:hAnsiTheme="minorHAnsi"/>
          <w:b/>
        </w:rPr>
        <w:t>priorities</w:t>
      </w:r>
    </w:p>
    <w:p w:rsidR="00AC7F79" w:rsidRPr="00AC7F79" w:rsidRDefault="00AC7F79" w:rsidP="00AC7F79">
      <w:pPr>
        <w:pStyle w:val="BodyText"/>
        <w:rPr>
          <w:rFonts w:asciiTheme="minorHAnsi" w:hAnsiTheme="minorHAnsi"/>
        </w:rPr>
      </w:pPr>
      <w:r w:rsidRPr="00AC7F79">
        <w:rPr>
          <w:rFonts w:asciiTheme="minorHAnsi" w:hAnsiTheme="minorHAnsi"/>
        </w:rPr>
        <w:t xml:space="preserve">Central government may make changes to the IPFs that require adjustments to the </w:t>
      </w:r>
      <w:r w:rsidR="00C55A05">
        <w:rPr>
          <w:rFonts w:asciiTheme="minorHAnsi" w:hAnsiTheme="minorHAnsi"/>
        </w:rPr>
        <w:t xml:space="preserve">Local Government </w:t>
      </w:r>
      <w:r w:rsidRPr="00AC7F79">
        <w:rPr>
          <w:rFonts w:asciiTheme="minorHAnsi" w:hAnsiTheme="minorHAnsi"/>
        </w:rPr>
        <w:t>revenue and transfer budgets. Generally, this would happen at three different times in the budget cycle:</w:t>
      </w:r>
    </w:p>
    <w:p w:rsidR="00AC7F79" w:rsidRPr="00AC7F79" w:rsidRDefault="00AC7F79" w:rsidP="000154AD">
      <w:pPr>
        <w:pStyle w:val="ListBullet"/>
        <w:numPr>
          <w:ilvl w:val="0"/>
          <w:numId w:val="6"/>
        </w:numPr>
        <w:tabs>
          <w:tab w:val="clear" w:pos="567"/>
          <w:tab w:val="num" w:pos="540"/>
        </w:tabs>
        <w:ind w:right="29"/>
        <w:rPr>
          <w:rFonts w:asciiTheme="minorHAnsi" w:hAnsiTheme="minorHAnsi"/>
          <w:sz w:val="22"/>
        </w:rPr>
      </w:pPr>
      <w:r w:rsidRPr="00AC7F79">
        <w:rPr>
          <w:rFonts w:asciiTheme="minorHAnsi" w:hAnsiTheme="minorHAnsi"/>
          <w:sz w:val="22"/>
        </w:rPr>
        <w:t xml:space="preserve">The first </w:t>
      </w:r>
      <w:r w:rsidR="000154AD" w:rsidRPr="00AC7F79">
        <w:rPr>
          <w:rFonts w:asciiTheme="minorHAnsi" w:hAnsiTheme="minorHAnsi"/>
          <w:sz w:val="22"/>
        </w:rPr>
        <w:t>set of I</w:t>
      </w:r>
      <w:r w:rsidR="000154AD">
        <w:rPr>
          <w:rFonts w:asciiTheme="minorHAnsi" w:hAnsiTheme="minorHAnsi"/>
          <w:sz w:val="22"/>
        </w:rPr>
        <w:t xml:space="preserve">ndicative </w:t>
      </w:r>
      <w:r w:rsidR="000154AD" w:rsidRPr="00AC7F79">
        <w:rPr>
          <w:rFonts w:asciiTheme="minorHAnsi" w:hAnsiTheme="minorHAnsi"/>
          <w:sz w:val="22"/>
        </w:rPr>
        <w:t>P</w:t>
      </w:r>
      <w:r w:rsidR="000154AD">
        <w:rPr>
          <w:rFonts w:asciiTheme="minorHAnsi" w:hAnsiTheme="minorHAnsi"/>
          <w:sz w:val="22"/>
        </w:rPr>
        <w:t xml:space="preserve">lanning </w:t>
      </w:r>
      <w:r w:rsidR="000154AD" w:rsidRPr="00AC7F79">
        <w:rPr>
          <w:rFonts w:asciiTheme="minorHAnsi" w:hAnsiTheme="minorHAnsi"/>
          <w:sz w:val="22"/>
        </w:rPr>
        <w:t>F</w:t>
      </w:r>
      <w:r w:rsidR="000154AD">
        <w:rPr>
          <w:rFonts w:asciiTheme="minorHAnsi" w:hAnsiTheme="minorHAnsi"/>
          <w:sz w:val="22"/>
        </w:rPr>
        <w:t>igure</w:t>
      </w:r>
      <w:r w:rsidR="000154AD" w:rsidRPr="00AC7F79">
        <w:rPr>
          <w:rFonts w:asciiTheme="minorHAnsi" w:hAnsiTheme="minorHAnsi"/>
          <w:sz w:val="22"/>
        </w:rPr>
        <w:t>s</w:t>
      </w:r>
      <w:r w:rsidR="000154AD">
        <w:rPr>
          <w:rFonts w:asciiTheme="minorHAnsi" w:hAnsiTheme="minorHAnsi"/>
          <w:sz w:val="22"/>
        </w:rPr>
        <w:t xml:space="preserve"> (IPFs)</w:t>
      </w:r>
      <w:r w:rsidR="000154AD" w:rsidRPr="00AC7F79">
        <w:rPr>
          <w:rFonts w:asciiTheme="minorHAnsi" w:hAnsiTheme="minorHAnsi"/>
          <w:sz w:val="22"/>
        </w:rPr>
        <w:t xml:space="preserve"> is</w:t>
      </w:r>
      <w:r w:rsidRPr="00AC7F79">
        <w:rPr>
          <w:rFonts w:asciiTheme="minorHAnsi" w:hAnsiTheme="minorHAnsi"/>
          <w:sz w:val="22"/>
        </w:rPr>
        <w:t xml:space="preserve"> issued with the First Budget Call Circular (in September) and are used to prepare the Budget Framework Paper. </w:t>
      </w:r>
    </w:p>
    <w:p w:rsidR="00AC7F79" w:rsidRPr="00AC7F79" w:rsidRDefault="00AC7F79" w:rsidP="000154AD">
      <w:pPr>
        <w:pStyle w:val="ListBullet"/>
        <w:numPr>
          <w:ilvl w:val="0"/>
          <w:numId w:val="6"/>
        </w:numPr>
        <w:tabs>
          <w:tab w:val="clear" w:pos="567"/>
          <w:tab w:val="num" w:pos="540"/>
        </w:tabs>
        <w:ind w:right="29"/>
        <w:rPr>
          <w:rFonts w:asciiTheme="minorHAnsi" w:hAnsiTheme="minorHAnsi"/>
          <w:sz w:val="22"/>
        </w:rPr>
      </w:pPr>
      <w:r w:rsidRPr="00AC7F79">
        <w:rPr>
          <w:rFonts w:asciiTheme="minorHAnsi" w:hAnsiTheme="minorHAnsi"/>
          <w:sz w:val="22"/>
        </w:rPr>
        <w:t xml:space="preserve">The second set of IPFs are issued in the Second Budget Call Circular (in February) after Parliament has reviewed the allocations recommended in the National Budget Framework paper. </w:t>
      </w:r>
    </w:p>
    <w:p w:rsidR="00AC7F79" w:rsidRPr="00AC7F79" w:rsidRDefault="0040334F" w:rsidP="000154AD">
      <w:pPr>
        <w:pStyle w:val="LastBullet"/>
        <w:tabs>
          <w:tab w:val="clear" w:pos="567"/>
          <w:tab w:val="num" w:pos="540"/>
        </w:tabs>
        <w:ind w:right="29"/>
        <w:rPr>
          <w:rFonts w:asciiTheme="minorHAnsi" w:hAnsiTheme="minorHAnsi"/>
        </w:rPr>
      </w:pPr>
      <w:r>
        <w:rPr>
          <w:rFonts w:asciiTheme="minorHAnsi" w:hAnsiTheme="minorHAnsi"/>
        </w:rPr>
        <w:t>Final P</w:t>
      </w:r>
      <w:r w:rsidR="00AC7F79" w:rsidRPr="00AC7F79">
        <w:rPr>
          <w:rFonts w:asciiTheme="minorHAnsi" w:hAnsiTheme="minorHAnsi"/>
        </w:rPr>
        <w:t xml:space="preserve">lanning </w:t>
      </w:r>
      <w:r>
        <w:rPr>
          <w:rFonts w:asciiTheme="minorHAnsi" w:hAnsiTheme="minorHAnsi"/>
        </w:rPr>
        <w:t>F</w:t>
      </w:r>
      <w:r w:rsidR="00AC7F79" w:rsidRPr="00AC7F79">
        <w:rPr>
          <w:rFonts w:asciiTheme="minorHAnsi" w:hAnsiTheme="minorHAnsi"/>
        </w:rPr>
        <w:t xml:space="preserve">igures (FPFs) will be circulated by </w:t>
      </w:r>
      <w:proofErr w:type="spellStart"/>
      <w:r w:rsidR="00AC7F79" w:rsidRPr="00AC7F79">
        <w:rPr>
          <w:rFonts w:asciiTheme="minorHAnsi" w:hAnsiTheme="minorHAnsi"/>
        </w:rPr>
        <w:t>MoFPED</w:t>
      </w:r>
      <w:proofErr w:type="spellEnd"/>
      <w:r w:rsidR="00AC7F79" w:rsidRPr="00AC7F79">
        <w:rPr>
          <w:rFonts w:asciiTheme="minorHAnsi" w:hAnsiTheme="minorHAnsi"/>
        </w:rPr>
        <w:t xml:space="preserve"> one week after Parliament has approved the national budget and will be used as the basis for releases to local governments.</w:t>
      </w:r>
    </w:p>
    <w:p w:rsidR="00AC7F79" w:rsidRPr="00AC7F79" w:rsidRDefault="00AC7F79" w:rsidP="00AC7F79">
      <w:pPr>
        <w:pStyle w:val="BodyText"/>
        <w:rPr>
          <w:rFonts w:asciiTheme="minorHAnsi" w:hAnsiTheme="minorHAnsi"/>
        </w:rPr>
      </w:pPr>
      <w:r w:rsidRPr="00AC7F79">
        <w:rPr>
          <w:rFonts w:asciiTheme="minorHAnsi" w:hAnsiTheme="minorHAnsi"/>
        </w:rPr>
        <w:t xml:space="preserve">Other changes may result from </w:t>
      </w:r>
      <w:r w:rsidR="00C55A05">
        <w:rPr>
          <w:rFonts w:asciiTheme="minorHAnsi" w:hAnsiTheme="minorHAnsi"/>
        </w:rPr>
        <w:t xml:space="preserve">Local Government </w:t>
      </w:r>
      <w:r w:rsidRPr="00AC7F79">
        <w:rPr>
          <w:rFonts w:asciiTheme="minorHAnsi" w:hAnsiTheme="minorHAnsi"/>
        </w:rPr>
        <w:t xml:space="preserve">consultations (e.g. the Planning and Budget Conference) or as a result of deliberations by Councils. </w:t>
      </w:r>
    </w:p>
    <w:p w:rsidR="00AC7F79" w:rsidRPr="00AC7F79" w:rsidRDefault="00AC7F79" w:rsidP="00AC7F79">
      <w:pPr>
        <w:pStyle w:val="BodyText"/>
        <w:rPr>
          <w:rFonts w:asciiTheme="minorHAnsi" w:hAnsiTheme="minorHAnsi"/>
        </w:rPr>
      </w:pPr>
      <w:r w:rsidRPr="00AC7F79">
        <w:rPr>
          <w:rFonts w:asciiTheme="minorHAnsi" w:hAnsiTheme="minorHAnsi"/>
        </w:rPr>
        <w:t xml:space="preserve">If changes to the budget and </w:t>
      </w:r>
      <w:proofErr w:type="spellStart"/>
      <w:r w:rsidRPr="00AC7F79">
        <w:rPr>
          <w:rFonts w:asciiTheme="minorHAnsi" w:hAnsiTheme="minorHAnsi"/>
        </w:rPr>
        <w:t>workplan</w:t>
      </w:r>
      <w:proofErr w:type="spellEnd"/>
      <w:r w:rsidRPr="00AC7F79">
        <w:rPr>
          <w:rFonts w:asciiTheme="minorHAnsi" w:hAnsiTheme="minorHAnsi"/>
        </w:rPr>
        <w:t xml:space="preserve"> are required, the Technical Planning Committee should convene and make recommendations for the B</w:t>
      </w:r>
      <w:r w:rsidR="00702749">
        <w:rPr>
          <w:rFonts w:asciiTheme="minorHAnsi" w:hAnsiTheme="minorHAnsi"/>
        </w:rPr>
        <w:t>udget Desk to implement in the P</w:t>
      </w:r>
      <w:r w:rsidRPr="00AC7F79">
        <w:rPr>
          <w:rFonts w:asciiTheme="minorHAnsi" w:hAnsiTheme="minorHAnsi"/>
        </w:rPr>
        <w:t>BT. These may be followed with bilateral meetings with affected departments.</w:t>
      </w:r>
    </w:p>
    <w:p w:rsidR="00AC7F79" w:rsidRDefault="00AC7F79" w:rsidP="00AC7F79">
      <w:pPr>
        <w:pStyle w:val="BodyText"/>
        <w:rPr>
          <w:rFonts w:asciiTheme="minorHAnsi" w:hAnsiTheme="minorHAnsi"/>
        </w:rPr>
      </w:pPr>
      <w:r w:rsidRPr="00AC7F79">
        <w:rPr>
          <w:rFonts w:asciiTheme="minorHAnsi" w:hAnsiTheme="minorHAnsi"/>
          <w:i/>
        </w:rPr>
        <w:t>Note:</w:t>
      </w:r>
      <w:r w:rsidRPr="00AC7F79">
        <w:rPr>
          <w:rFonts w:asciiTheme="minorHAnsi" w:hAnsiTheme="minorHAnsi"/>
        </w:rPr>
        <w:t xml:space="preserve"> the government aims to avoid making changes to IPFs in nominal terms after the National BFP is approved, in order to provide a predictable basis for preparing the Budget Estimates, Annual Work Plan and Performance Contract.</w:t>
      </w:r>
    </w:p>
    <w:p w:rsidR="00F511AF" w:rsidRPr="00AC7F79" w:rsidRDefault="00F511AF" w:rsidP="00AC7F79">
      <w:pPr>
        <w:pStyle w:val="BodyText"/>
        <w:rPr>
          <w:rFonts w:asciiTheme="minorHAnsi" w:hAnsiTheme="minorHAnsi"/>
        </w:rPr>
      </w:pPr>
    </w:p>
    <w:p w:rsidR="00AC7F79" w:rsidRPr="00F511AF" w:rsidRDefault="00AC7F79" w:rsidP="00AC7F79">
      <w:pPr>
        <w:pStyle w:val="Heading2"/>
        <w:numPr>
          <w:ilvl w:val="1"/>
          <w:numId w:val="11"/>
        </w:numPr>
        <w:spacing w:before="0" w:after="250"/>
        <w:ind w:left="0"/>
        <w:jc w:val="left"/>
        <w:rPr>
          <w:rFonts w:asciiTheme="minorHAnsi" w:hAnsiTheme="minorHAnsi"/>
          <w:b/>
        </w:rPr>
      </w:pPr>
      <w:bookmarkStart w:id="29" w:name="_Toc442460998"/>
      <w:r w:rsidRPr="00F511AF">
        <w:rPr>
          <w:rFonts w:asciiTheme="minorHAnsi" w:hAnsiTheme="minorHAnsi"/>
          <w:b/>
        </w:rPr>
        <w:t>The LLG Budget Process</w:t>
      </w:r>
      <w:bookmarkEnd w:id="29"/>
    </w:p>
    <w:p w:rsidR="00AC7F79" w:rsidRPr="00AC7F79" w:rsidRDefault="00AC7F79" w:rsidP="00AC7F79">
      <w:pPr>
        <w:pStyle w:val="BodyText"/>
        <w:rPr>
          <w:rFonts w:asciiTheme="minorHAnsi" w:hAnsiTheme="minorHAnsi"/>
        </w:rPr>
      </w:pPr>
      <w:r w:rsidRPr="00AC7F79">
        <w:rPr>
          <w:rFonts w:asciiTheme="minorHAnsi" w:hAnsiTheme="minorHAnsi"/>
        </w:rPr>
        <w:t xml:space="preserve">The budget process for LLGs follows the same broad processes as HLGs. However, because LLG budgets are incorporated into the HLG budget, LLGs must follow interim deadlines for inputs set by the </w:t>
      </w:r>
      <w:r w:rsidR="00C55A05">
        <w:rPr>
          <w:rFonts w:asciiTheme="minorHAnsi" w:hAnsiTheme="minorHAnsi"/>
        </w:rPr>
        <w:t xml:space="preserve">Local Government </w:t>
      </w:r>
      <w:r w:rsidRPr="00AC7F79">
        <w:rPr>
          <w:rFonts w:asciiTheme="minorHAnsi" w:hAnsiTheme="minorHAnsi"/>
        </w:rPr>
        <w:t>Budget Call Circular.</w:t>
      </w:r>
    </w:p>
    <w:p w:rsidR="00AC7F79" w:rsidRPr="00AC7F79" w:rsidRDefault="00AC7F79" w:rsidP="00AC7F79">
      <w:pPr>
        <w:pStyle w:val="BodyText"/>
        <w:rPr>
          <w:rFonts w:asciiTheme="minorHAnsi" w:hAnsiTheme="minorHAnsi"/>
        </w:rPr>
      </w:pPr>
      <w:r w:rsidRPr="00AC7F79">
        <w:rPr>
          <w:rFonts w:asciiTheme="minorHAnsi" w:hAnsiTheme="minorHAnsi"/>
        </w:rPr>
        <w:t>The preparation of the budget at LLG level will be overseen by the Chief Executive (Sub-county Chief, Town Clerk, and Assistant Town Clerk) with support from the LLG Technical Planning Committee.</w:t>
      </w:r>
    </w:p>
    <w:p w:rsidR="00AC7F79" w:rsidRPr="00AC7F79" w:rsidRDefault="00AC7F79" w:rsidP="00AC7F79">
      <w:pPr>
        <w:pStyle w:val="BodyText"/>
        <w:rPr>
          <w:rFonts w:asciiTheme="minorHAnsi" w:hAnsiTheme="minorHAnsi"/>
        </w:rPr>
      </w:pPr>
      <w:r w:rsidRPr="00AC7F79">
        <w:rPr>
          <w:rFonts w:asciiTheme="minorHAnsi" w:hAnsiTheme="minorHAnsi"/>
        </w:rPr>
        <w:t xml:space="preserve">Prior to the start of the budget process (in September) LLGs should review performance against their previously planned and identify the activities they wish to carry out in the forthcoming fiscal year. Ideally, this should be done jointly with HLG counterparts and other stakeholders. It is recommended </w:t>
      </w:r>
      <w:r w:rsidRPr="00AC7F79">
        <w:rPr>
          <w:rFonts w:asciiTheme="minorHAnsi" w:hAnsiTheme="minorHAnsi"/>
        </w:rPr>
        <w:lastRenderedPageBreak/>
        <w:t>that LLGs host planning and budgeting meetings with parishes, wards and communities to identify priorities.</w:t>
      </w:r>
    </w:p>
    <w:p w:rsidR="00AC7F79" w:rsidRPr="00AC7F79" w:rsidRDefault="00AC7F79" w:rsidP="00AC7F79">
      <w:pPr>
        <w:pStyle w:val="BodyText"/>
        <w:rPr>
          <w:rFonts w:asciiTheme="minorHAnsi" w:hAnsiTheme="minorHAnsi"/>
        </w:rPr>
      </w:pPr>
      <w:r w:rsidRPr="00AC7F79">
        <w:rPr>
          <w:rFonts w:asciiTheme="minorHAnsi" w:hAnsiTheme="minorHAnsi"/>
        </w:rPr>
        <w:t xml:space="preserve">The first stage of the budget will be to provide inputs into the </w:t>
      </w:r>
      <w:r w:rsidR="00C55A05">
        <w:rPr>
          <w:rFonts w:asciiTheme="minorHAnsi" w:hAnsiTheme="minorHAnsi"/>
        </w:rPr>
        <w:t xml:space="preserve">Local Government </w:t>
      </w:r>
      <w:r w:rsidRPr="00AC7F79">
        <w:rPr>
          <w:rFonts w:asciiTheme="minorHAnsi" w:hAnsiTheme="minorHAnsi"/>
        </w:rPr>
        <w:t xml:space="preserve">Budget Framework Paper. To start, each LLG will need to match priorities to the indicative allocations provided in the </w:t>
      </w:r>
      <w:r w:rsidR="00C55A05">
        <w:rPr>
          <w:rFonts w:asciiTheme="minorHAnsi" w:hAnsiTheme="minorHAnsi"/>
        </w:rPr>
        <w:t xml:space="preserve">Local Government </w:t>
      </w:r>
      <w:r w:rsidRPr="00AC7F79">
        <w:rPr>
          <w:rFonts w:asciiTheme="minorHAnsi" w:hAnsiTheme="minorHAnsi"/>
        </w:rPr>
        <w:t xml:space="preserve">Budget Call Circular. This will include resources from all sources – conditional, discretionary and unconditional grants as well as own-source revenues. The draft budget and </w:t>
      </w:r>
      <w:proofErr w:type="spellStart"/>
      <w:r w:rsidRPr="00AC7F79">
        <w:rPr>
          <w:rFonts w:asciiTheme="minorHAnsi" w:hAnsiTheme="minorHAnsi"/>
        </w:rPr>
        <w:t>workplan</w:t>
      </w:r>
      <w:proofErr w:type="spellEnd"/>
      <w:r w:rsidRPr="00AC7F79">
        <w:rPr>
          <w:rFonts w:asciiTheme="minorHAnsi" w:hAnsiTheme="minorHAnsi"/>
        </w:rPr>
        <w:t xml:space="preserve"> is submitted to the Head of Department at the HLG to be reviewed and aggregated with the department work plan.</w:t>
      </w:r>
    </w:p>
    <w:p w:rsidR="00AC7F79" w:rsidRPr="00AC7F79" w:rsidRDefault="00AC7F79" w:rsidP="00AC7F79">
      <w:pPr>
        <w:pStyle w:val="BodyText"/>
        <w:rPr>
          <w:rFonts w:asciiTheme="minorHAnsi" w:hAnsiTheme="minorHAnsi"/>
        </w:rPr>
      </w:pPr>
      <w:r w:rsidRPr="00AC7F79">
        <w:rPr>
          <w:rFonts w:asciiTheme="minorHAnsi" w:hAnsiTheme="minorHAnsi"/>
        </w:rPr>
        <w:t xml:space="preserve">Once the draft budget has been prepared by the HLG, the relevant sections of the budget and </w:t>
      </w:r>
      <w:proofErr w:type="spellStart"/>
      <w:r w:rsidRPr="00AC7F79">
        <w:rPr>
          <w:rFonts w:asciiTheme="minorHAnsi" w:hAnsiTheme="minorHAnsi"/>
        </w:rPr>
        <w:t>workplan</w:t>
      </w:r>
      <w:proofErr w:type="spellEnd"/>
      <w:r w:rsidRPr="00AC7F79">
        <w:rPr>
          <w:rFonts w:asciiTheme="minorHAnsi" w:hAnsiTheme="minorHAnsi"/>
        </w:rPr>
        <w:t xml:space="preserve"> will be submitted to the LLG Council for discussion and approval before 10 December. The final approved budget will be submitted to the Chief Administrative Officer of the HLG.</w:t>
      </w:r>
    </w:p>
    <w:p w:rsidR="00AC7F79" w:rsidRPr="00AC7F79" w:rsidRDefault="00AC7F79" w:rsidP="00AC7F79">
      <w:pPr>
        <w:pStyle w:val="BodyText"/>
        <w:rPr>
          <w:rFonts w:asciiTheme="minorHAnsi" w:hAnsiTheme="minorHAnsi"/>
        </w:rPr>
      </w:pPr>
      <w:r w:rsidRPr="00AC7F79">
        <w:rPr>
          <w:rFonts w:asciiTheme="minorHAnsi" w:hAnsiTheme="minorHAnsi"/>
        </w:rPr>
        <w:t xml:space="preserve">The second stage of the budget is to prepare the draft budget estimates, based on the priorities outlines in the Budget Framework Paper. It may also be necessary to take on feedback from central government or the HLG on compliance with sector budget requirements. Once integrated, the inputs will be submitted to the Head of Department at the HLG to be reviewed and aggregated with the HLG Draft Budget Estimates and </w:t>
      </w:r>
      <w:proofErr w:type="spellStart"/>
      <w:r w:rsidRPr="00AC7F79">
        <w:rPr>
          <w:rFonts w:asciiTheme="minorHAnsi" w:hAnsiTheme="minorHAnsi"/>
        </w:rPr>
        <w:t>Workplan</w:t>
      </w:r>
      <w:proofErr w:type="spellEnd"/>
      <w:r w:rsidRPr="00AC7F79">
        <w:rPr>
          <w:rFonts w:asciiTheme="minorHAnsi" w:hAnsiTheme="minorHAnsi"/>
        </w:rPr>
        <w:t>.</w:t>
      </w:r>
    </w:p>
    <w:p w:rsidR="00AC7F79" w:rsidRDefault="00AC7F79" w:rsidP="00AC7F79">
      <w:pPr>
        <w:pStyle w:val="BodyText"/>
        <w:rPr>
          <w:rFonts w:asciiTheme="minorHAnsi" w:hAnsiTheme="minorHAnsi"/>
        </w:rPr>
      </w:pPr>
      <w:r w:rsidRPr="00AC7F79">
        <w:rPr>
          <w:rFonts w:asciiTheme="minorHAnsi" w:hAnsiTheme="minorHAnsi"/>
        </w:rPr>
        <w:t>The relevant parts of the draft budget will then be submitted before 1 April to the LLG Council for approval. To allow the LLG decisions to feed back into HLG budget processes, the LLG Council should approve the budget no later than 10 May.</w:t>
      </w:r>
    </w:p>
    <w:p w:rsidR="00F511AF" w:rsidRPr="00AC7F79" w:rsidRDefault="00F511AF" w:rsidP="00AC7F79">
      <w:pPr>
        <w:pStyle w:val="BodyText"/>
        <w:rPr>
          <w:rFonts w:asciiTheme="minorHAnsi" w:hAnsiTheme="minorHAnsi"/>
        </w:rPr>
      </w:pPr>
    </w:p>
    <w:p w:rsidR="00AC7F79" w:rsidRPr="00F511AF" w:rsidRDefault="00AC7F79" w:rsidP="00AC7F79">
      <w:pPr>
        <w:pStyle w:val="Heading2"/>
        <w:numPr>
          <w:ilvl w:val="1"/>
          <w:numId w:val="11"/>
        </w:numPr>
        <w:spacing w:before="0" w:after="250"/>
        <w:ind w:left="0"/>
        <w:jc w:val="left"/>
        <w:rPr>
          <w:rFonts w:asciiTheme="minorHAnsi" w:hAnsiTheme="minorHAnsi"/>
          <w:b/>
        </w:rPr>
      </w:pPr>
      <w:bookmarkStart w:id="30" w:name="_Toc442460999"/>
      <w:r w:rsidRPr="00F511AF">
        <w:rPr>
          <w:rFonts w:asciiTheme="minorHAnsi" w:hAnsiTheme="minorHAnsi"/>
          <w:b/>
        </w:rPr>
        <w:t>Compiling HLG Budget Documents</w:t>
      </w:r>
      <w:bookmarkEnd w:id="30"/>
    </w:p>
    <w:p w:rsidR="00AC7F79" w:rsidRPr="00AC7F79" w:rsidRDefault="00AC7F79" w:rsidP="00AC7F79">
      <w:pPr>
        <w:pStyle w:val="BodyText"/>
        <w:rPr>
          <w:rFonts w:asciiTheme="minorHAnsi" w:hAnsiTheme="minorHAnsi"/>
        </w:rPr>
      </w:pPr>
      <w:r w:rsidRPr="00AC7F79">
        <w:rPr>
          <w:rFonts w:asciiTheme="minorHAnsi" w:hAnsiTheme="minorHAnsi"/>
        </w:rPr>
        <w:t xml:space="preserve">The Budget Desk is responsible for </w:t>
      </w:r>
      <w:r w:rsidR="00800F3D">
        <w:rPr>
          <w:rFonts w:asciiTheme="minorHAnsi" w:hAnsiTheme="minorHAnsi"/>
        </w:rPr>
        <w:t xml:space="preserve">compiling </w:t>
      </w:r>
      <w:r w:rsidRPr="00AC7F79">
        <w:rPr>
          <w:rFonts w:asciiTheme="minorHAnsi" w:hAnsiTheme="minorHAnsi"/>
        </w:rPr>
        <w:t xml:space="preserve">the overall </w:t>
      </w:r>
      <w:proofErr w:type="spellStart"/>
      <w:r w:rsidRPr="00AC7F79">
        <w:rPr>
          <w:rFonts w:asciiTheme="minorHAnsi" w:hAnsiTheme="minorHAnsi"/>
        </w:rPr>
        <w:t>Workplan</w:t>
      </w:r>
      <w:proofErr w:type="spellEnd"/>
      <w:r w:rsidRPr="00AC7F79">
        <w:rPr>
          <w:rFonts w:asciiTheme="minorHAnsi" w:hAnsiTheme="minorHAnsi"/>
        </w:rPr>
        <w:t>, Estimates and Cash Plan for all units with</w:t>
      </w:r>
      <w:r w:rsidR="00A231D5">
        <w:rPr>
          <w:rFonts w:asciiTheme="minorHAnsi" w:hAnsiTheme="minorHAnsi"/>
        </w:rPr>
        <w:t>in the local government, using submissions</w:t>
      </w:r>
      <w:r w:rsidRPr="00AC7F79">
        <w:rPr>
          <w:rFonts w:asciiTheme="minorHAnsi" w:hAnsiTheme="minorHAnsi"/>
        </w:rPr>
        <w:t xml:space="preserve"> from Heads of Department and </w:t>
      </w:r>
      <w:r w:rsidR="00A231D5">
        <w:rPr>
          <w:rFonts w:asciiTheme="minorHAnsi" w:hAnsiTheme="minorHAnsi"/>
        </w:rPr>
        <w:t>Lower Local Government</w:t>
      </w:r>
      <w:r w:rsidRPr="00AC7F79">
        <w:rPr>
          <w:rFonts w:asciiTheme="minorHAnsi" w:hAnsiTheme="minorHAnsi"/>
        </w:rPr>
        <w:t>s.</w:t>
      </w:r>
    </w:p>
    <w:p w:rsidR="00AC7F79" w:rsidRPr="00AC7F79" w:rsidRDefault="00AC7F79" w:rsidP="00AC7F79">
      <w:pPr>
        <w:pStyle w:val="BodyText"/>
        <w:rPr>
          <w:rFonts w:asciiTheme="minorHAnsi" w:hAnsiTheme="minorHAnsi"/>
        </w:rPr>
      </w:pPr>
      <w:r w:rsidRPr="00AC7F79">
        <w:rPr>
          <w:rFonts w:asciiTheme="minorHAnsi" w:hAnsiTheme="minorHAnsi"/>
        </w:rPr>
        <w:t xml:space="preserve">Departments are responsible for preparing their budgets using </w:t>
      </w:r>
      <w:r w:rsidR="00702749">
        <w:rPr>
          <w:rFonts w:asciiTheme="minorHAnsi" w:hAnsiTheme="minorHAnsi"/>
        </w:rPr>
        <w:t>the P</w:t>
      </w:r>
      <w:r w:rsidRPr="00AC7F79">
        <w:rPr>
          <w:rFonts w:asciiTheme="minorHAnsi" w:hAnsiTheme="minorHAnsi"/>
        </w:rPr>
        <w:t>BT, and integrating LLG budgets under their sector. Services may be deli</w:t>
      </w:r>
      <w:r w:rsidR="00A231D5">
        <w:rPr>
          <w:rFonts w:asciiTheme="minorHAnsi" w:hAnsiTheme="minorHAnsi"/>
        </w:rPr>
        <w:t xml:space="preserve">vered by </w:t>
      </w:r>
      <w:r w:rsidR="00800F3D">
        <w:rPr>
          <w:rFonts w:asciiTheme="minorHAnsi" w:hAnsiTheme="minorHAnsi"/>
        </w:rPr>
        <w:t xml:space="preserve">the </w:t>
      </w:r>
      <w:r w:rsidR="00A231D5">
        <w:rPr>
          <w:rFonts w:asciiTheme="minorHAnsi" w:hAnsiTheme="minorHAnsi"/>
        </w:rPr>
        <w:t>HLG (services provided</w:t>
      </w:r>
      <w:r w:rsidRPr="00AC7F79">
        <w:rPr>
          <w:rFonts w:asciiTheme="minorHAnsi" w:hAnsiTheme="minorHAnsi"/>
        </w:rPr>
        <w:t>) or the LLG</w:t>
      </w:r>
      <w:r w:rsidR="00800F3D">
        <w:rPr>
          <w:rFonts w:asciiTheme="minorHAnsi" w:hAnsiTheme="minorHAnsi"/>
        </w:rPr>
        <w:t>s and service delivery units</w:t>
      </w:r>
      <w:r w:rsidRPr="00AC7F79">
        <w:rPr>
          <w:rFonts w:asciiTheme="minorHAnsi" w:hAnsiTheme="minorHAnsi"/>
        </w:rPr>
        <w:t xml:space="preserve"> (services funded). The Budget Framework Paper and Budget Estimates will include all types of outputs, with the budget separated by wage, non-wage and development inputs. </w:t>
      </w:r>
    </w:p>
    <w:p w:rsidR="00AC7F79" w:rsidRPr="00AC7F79" w:rsidRDefault="00AC7F79" w:rsidP="00AC7F79">
      <w:pPr>
        <w:pStyle w:val="BodyText"/>
        <w:rPr>
          <w:rFonts w:asciiTheme="minorHAnsi" w:hAnsiTheme="minorHAnsi"/>
        </w:rPr>
      </w:pPr>
      <w:r w:rsidRPr="00AC7F79">
        <w:rPr>
          <w:rFonts w:asciiTheme="minorHAnsi" w:hAnsiTheme="minorHAnsi"/>
        </w:rPr>
        <w:t>For services provided, each output should be linked to an output indicator, which stipulates in greater detail what will actually be provided. For example</w:t>
      </w:r>
      <w:r w:rsidR="00D27BE9">
        <w:rPr>
          <w:rFonts w:asciiTheme="minorHAnsi" w:hAnsiTheme="minorHAnsi"/>
        </w:rPr>
        <w:t>,</w:t>
      </w:r>
      <w:r w:rsidRPr="00AC7F79">
        <w:rPr>
          <w:rFonts w:asciiTheme="minorHAnsi" w:hAnsiTheme="minorHAnsi"/>
        </w:rPr>
        <w:t xml:space="preserve"> L</w:t>
      </w:r>
      <w:r w:rsidR="00D27BE9">
        <w:rPr>
          <w:rFonts w:asciiTheme="minorHAnsi" w:hAnsiTheme="minorHAnsi"/>
        </w:rPr>
        <w:t xml:space="preserve">ocal </w:t>
      </w:r>
      <w:proofErr w:type="spellStart"/>
      <w:r w:rsidRPr="00AC7F79">
        <w:rPr>
          <w:rFonts w:asciiTheme="minorHAnsi" w:hAnsiTheme="minorHAnsi"/>
        </w:rPr>
        <w:t>G</w:t>
      </w:r>
      <w:r w:rsidR="00D27BE9">
        <w:rPr>
          <w:rFonts w:asciiTheme="minorHAnsi" w:hAnsiTheme="minorHAnsi"/>
        </w:rPr>
        <w:t>overment</w:t>
      </w:r>
      <w:proofErr w:type="spellEnd"/>
      <w:r w:rsidRPr="00AC7F79">
        <w:rPr>
          <w:rFonts w:asciiTheme="minorHAnsi" w:hAnsiTheme="minorHAnsi"/>
        </w:rPr>
        <w:t xml:space="preserve"> Financial Accountability (a high-level output) may support the review of audit queries or Public Accounts Committee reports (output indicators). Many are standardised “output indicators” which should be reported against by all local governments, but there may also be “</w:t>
      </w:r>
      <w:proofErr w:type="spellStart"/>
      <w:r w:rsidRPr="00AC7F79">
        <w:rPr>
          <w:rFonts w:asciiTheme="minorHAnsi" w:hAnsiTheme="minorHAnsi"/>
        </w:rPr>
        <w:t>non standard</w:t>
      </w:r>
      <w:proofErr w:type="spellEnd"/>
      <w:r w:rsidRPr="00AC7F79">
        <w:rPr>
          <w:rFonts w:asciiTheme="minorHAnsi" w:hAnsiTheme="minorHAnsi"/>
        </w:rPr>
        <w:t xml:space="preserve"> outputs” which are activities not captured by standard output indicators. Outputs that are outside the </w:t>
      </w:r>
      <w:r w:rsidR="00C55A05">
        <w:rPr>
          <w:rFonts w:asciiTheme="minorHAnsi" w:hAnsiTheme="minorHAnsi"/>
        </w:rPr>
        <w:t xml:space="preserve">Local Government </w:t>
      </w:r>
      <w:r w:rsidRPr="00AC7F79">
        <w:rPr>
          <w:rFonts w:asciiTheme="minorHAnsi" w:hAnsiTheme="minorHAnsi"/>
        </w:rPr>
        <w:t>mandate cannot be funded.</w:t>
      </w:r>
    </w:p>
    <w:p w:rsidR="00AC7F79" w:rsidRPr="00AC7F79" w:rsidRDefault="00AC7F79" w:rsidP="00AC7F79">
      <w:pPr>
        <w:pStyle w:val="BodyText"/>
        <w:rPr>
          <w:rFonts w:asciiTheme="minorHAnsi" w:hAnsiTheme="minorHAnsi"/>
        </w:rPr>
      </w:pPr>
      <w:r w:rsidRPr="00AC7F79">
        <w:rPr>
          <w:rFonts w:asciiTheme="minorHAnsi" w:hAnsiTheme="minorHAnsi"/>
        </w:rPr>
        <w:t xml:space="preserve">Budget allocations to outputs should comply with the earmarking rules for conditional and discretionary grants. For example, if </w:t>
      </w:r>
      <w:proofErr w:type="spellStart"/>
      <w:r w:rsidRPr="00AC7F79">
        <w:rPr>
          <w:rFonts w:asciiTheme="minorHAnsi" w:hAnsiTheme="minorHAnsi"/>
        </w:rPr>
        <w:t>UShs</w:t>
      </w:r>
      <w:proofErr w:type="spellEnd"/>
      <w:r w:rsidRPr="00AC7F79">
        <w:rPr>
          <w:rFonts w:asciiTheme="minorHAnsi" w:hAnsiTheme="minorHAnsi"/>
        </w:rPr>
        <w:t xml:space="preserve"> 100,000 is provided for primary education, at least this amount should be allocated to primary education outputs under the Education Department of</w:t>
      </w:r>
      <w:r w:rsidR="00C27020">
        <w:rPr>
          <w:rFonts w:asciiTheme="minorHAnsi" w:hAnsiTheme="minorHAnsi"/>
        </w:rPr>
        <w:t xml:space="preserve"> the recipient local government</w:t>
      </w:r>
      <w:r w:rsidRPr="00AC7F79">
        <w:rPr>
          <w:rFonts w:asciiTheme="minorHAnsi" w:hAnsiTheme="minorHAnsi"/>
        </w:rPr>
        <w:t xml:space="preserve">. </w:t>
      </w:r>
      <w:r w:rsidR="00C27020">
        <w:rPr>
          <w:rFonts w:asciiTheme="minorHAnsi" w:hAnsiTheme="minorHAnsi"/>
        </w:rPr>
        <w:t>The Sector Grant and Budget Guidelines outline these requirements in detail along with the outputs that should (or should not) be budgeted for – see the section for the Budget Requirements Assessment Tool for details.</w:t>
      </w:r>
    </w:p>
    <w:p w:rsidR="00AC7F79" w:rsidRPr="00AC7F79" w:rsidRDefault="00AC7F79" w:rsidP="00AC7F79">
      <w:pPr>
        <w:pStyle w:val="BodyText"/>
        <w:rPr>
          <w:rFonts w:asciiTheme="minorHAnsi" w:hAnsiTheme="minorHAnsi"/>
        </w:rPr>
      </w:pPr>
      <w:r w:rsidRPr="00AC7F79">
        <w:rPr>
          <w:rFonts w:asciiTheme="minorHAnsi" w:hAnsiTheme="minorHAnsi"/>
        </w:rPr>
        <w:t xml:space="preserve">Activities and budgets are divided up by quarter. The Quarterly </w:t>
      </w:r>
      <w:proofErr w:type="spellStart"/>
      <w:r w:rsidRPr="00AC7F79">
        <w:rPr>
          <w:rFonts w:asciiTheme="minorHAnsi" w:hAnsiTheme="minorHAnsi"/>
        </w:rPr>
        <w:t>Workplan</w:t>
      </w:r>
      <w:proofErr w:type="spellEnd"/>
      <w:r w:rsidRPr="00AC7F79">
        <w:rPr>
          <w:rFonts w:asciiTheme="minorHAnsi" w:hAnsiTheme="minorHAnsi"/>
        </w:rPr>
        <w:t xml:space="preserve"> specifies the outputs to be delivered in each quarter, and the Cash Plan indicates when the budget will be spent. These will be </w:t>
      </w:r>
      <w:r w:rsidRPr="00AC7F79">
        <w:rPr>
          <w:rFonts w:asciiTheme="minorHAnsi" w:hAnsiTheme="minorHAnsi"/>
        </w:rPr>
        <w:lastRenderedPageBreak/>
        <w:t>the basis for quarterly disbursements of conditional grants by the central government during the fiscal year. They will also be monitored during execution through Quarterly Performance Reports.</w:t>
      </w:r>
    </w:p>
    <w:p w:rsidR="00AC7F79" w:rsidRDefault="00AC7F79" w:rsidP="00AC7F79">
      <w:pPr>
        <w:pStyle w:val="BodyText"/>
        <w:rPr>
          <w:rFonts w:asciiTheme="minorHAnsi" w:hAnsiTheme="minorHAnsi"/>
        </w:rPr>
      </w:pPr>
      <w:r w:rsidRPr="00AC7F79">
        <w:rPr>
          <w:rFonts w:asciiTheme="minorHAnsi" w:hAnsiTheme="minorHAnsi"/>
        </w:rPr>
        <w:t xml:space="preserve">The </w:t>
      </w:r>
      <w:proofErr w:type="spellStart"/>
      <w:r w:rsidRPr="00AC7F79">
        <w:rPr>
          <w:rFonts w:asciiTheme="minorHAnsi" w:hAnsiTheme="minorHAnsi"/>
        </w:rPr>
        <w:t>Workplan</w:t>
      </w:r>
      <w:proofErr w:type="spellEnd"/>
      <w:r w:rsidRPr="00AC7F79">
        <w:rPr>
          <w:rFonts w:asciiTheme="minorHAnsi" w:hAnsiTheme="minorHAnsi"/>
        </w:rPr>
        <w:t xml:space="preserve"> is accompanied by a narrative for each department. The narrative should provide a short summary of revenues and expenditures for the Budget as well as the main activities and outputs planned for coming fiscal year. This will be complemented by a description of off-budget activities</w:t>
      </w:r>
      <w:r w:rsidR="00660DF9">
        <w:rPr>
          <w:rFonts w:asciiTheme="minorHAnsi" w:hAnsiTheme="minorHAnsi"/>
        </w:rPr>
        <w:t>, but must at least cover the indicators specified in the Performance Contract</w:t>
      </w:r>
      <w:r w:rsidRPr="00AC7F79">
        <w:rPr>
          <w:rFonts w:asciiTheme="minorHAnsi" w:hAnsiTheme="minorHAnsi"/>
        </w:rPr>
        <w:t>.</w:t>
      </w:r>
    </w:p>
    <w:p w:rsidR="00D27BE9" w:rsidRDefault="00660DF9" w:rsidP="00AC7F79">
      <w:pPr>
        <w:pStyle w:val="BodyText"/>
        <w:rPr>
          <w:rFonts w:asciiTheme="minorHAnsi" w:hAnsiTheme="minorHAnsi"/>
        </w:rPr>
      </w:pPr>
      <w:r>
        <w:rPr>
          <w:rFonts w:asciiTheme="minorHAnsi" w:hAnsiTheme="minorHAnsi"/>
        </w:rPr>
        <w:t>It is important that all service delivery units that will be financed by the government are agreed with the Sector Line Ministry. The Sector Line Ministry will issue a list of service delivery units</w:t>
      </w:r>
      <w:r w:rsidR="006C032A">
        <w:rPr>
          <w:rFonts w:asciiTheme="minorHAnsi" w:hAnsiTheme="minorHAnsi"/>
        </w:rPr>
        <w:t xml:space="preserve"> to </w:t>
      </w:r>
      <w:r w:rsidR="009E5D67">
        <w:rPr>
          <w:rFonts w:asciiTheme="minorHAnsi" w:hAnsiTheme="minorHAnsi"/>
        </w:rPr>
        <w:t xml:space="preserve">Local Governments </w:t>
      </w:r>
      <w:r w:rsidR="006C032A">
        <w:rPr>
          <w:rFonts w:asciiTheme="minorHAnsi" w:hAnsiTheme="minorHAnsi"/>
        </w:rPr>
        <w:t xml:space="preserve">after the Second Budget Call Circular in February. The lists will include schools, health centres, private-not-for-profit health facilities, and other providers. Each </w:t>
      </w:r>
      <w:r w:rsidR="00C55A05">
        <w:rPr>
          <w:rFonts w:asciiTheme="minorHAnsi" w:hAnsiTheme="minorHAnsi"/>
        </w:rPr>
        <w:t xml:space="preserve">Local Government </w:t>
      </w:r>
      <w:r w:rsidR="006C032A">
        <w:rPr>
          <w:rFonts w:asciiTheme="minorHAnsi" w:hAnsiTheme="minorHAnsi"/>
        </w:rPr>
        <w:t>is expected to check that this list is complete and to provide information on</w:t>
      </w:r>
      <w:r w:rsidR="00D27BE9">
        <w:rPr>
          <w:rFonts w:asciiTheme="minorHAnsi" w:hAnsiTheme="minorHAnsi"/>
        </w:rPr>
        <w:t>:</w:t>
      </w:r>
    </w:p>
    <w:p w:rsidR="00D27BE9" w:rsidRDefault="00D27BE9" w:rsidP="00EA0D5B">
      <w:pPr>
        <w:pStyle w:val="BodyText"/>
        <w:numPr>
          <w:ilvl w:val="0"/>
          <w:numId w:val="44"/>
        </w:numPr>
        <w:ind w:left="540"/>
        <w:rPr>
          <w:rFonts w:asciiTheme="minorHAnsi" w:hAnsiTheme="minorHAnsi"/>
        </w:rPr>
      </w:pPr>
      <w:r>
        <w:rPr>
          <w:rFonts w:asciiTheme="minorHAnsi" w:hAnsiTheme="minorHAnsi"/>
        </w:rPr>
        <w:t>T</w:t>
      </w:r>
      <w:r w:rsidR="006C032A">
        <w:rPr>
          <w:rFonts w:asciiTheme="minorHAnsi" w:hAnsiTheme="minorHAnsi"/>
        </w:rPr>
        <w:t>he status of infrastructure in each government facility</w:t>
      </w:r>
      <w:r>
        <w:rPr>
          <w:rFonts w:asciiTheme="minorHAnsi" w:hAnsiTheme="minorHAnsi"/>
        </w:rPr>
        <w:t>; and</w:t>
      </w:r>
    </w:p>
    <w:p w:rsidR="00D27BE9" w:rsidRDefault="00D27BE9" w:rsidP="00EA0D5B">
      <w:pPr>
        <w:pStyle w:val="BodyText"/>
        <w:numPr>
          <w:ilvl w:val="0"/>
          <w:numId w:val="44"/>
        </w:numPr>
        <w:ind w:left="540"/>
        <w:rPr>
          <w:rFonts w:asciiTheme="minorHAnsi" w:hAnsiTheme="minorHAnsi"/>
        </w:rPr>
      </w:pPr>
      <w:r>
        <w:rPr>
          <w:rFonts w:asciiTheme="minorHAnsi" w:hAnsiTheme="minorHAnsi"/>
        </w:rPr>
        <w:t>T</w:t>
      </w:r>
      <w:r w:rsidR="006C032A">
        <w:rPr>
          <w:rFonts w:asciiTheme="minorHAnsi" w:hAnsiTheme="minorHAnsi"/>
        </w:rPr>
        <w:t xml:space="preserve">he bank details which can be used for releasing resources directly via Straight Through Processing. </w:t>
      </w:r>
    </w:p>
    <w:p w:rsidR="00660DF9" w:rsidRPr="00AC7F79" w:rsidRDefault="006C032A" w:rsidP="00AC7F79">
      <w:pPr>
        <w:pStyle w:val="BodyText"/>
        <w:rPr>
          <w:rFonts w:asciiTheme="minorHAnsi" w:hAnsiTheme="minorHAnsi"/>
        </w:rPr>
      </w:pPr>
      <w:r>
        <w:rPr>
          <w:rFonts w:asciiTheme="minorHAnsi" w:hAnsiTheme="minorHAnsi"/>
        </w:rPr>
        <w:t>This list will provide a unique identifying number for each service provider which can be included in the Annual Work Plan Details.</w:t>
      </w:r>
    </w:p>
    <w:p w:rsidR="00AC7F79" w:rsidRPr="00AC7F79" w:rsidRDefault="00AC7F79" w:rsidP="00AC7F79">
      <w:pPr>
        <w:pStyle w:val="BodyText"/>
        <w:rPr>
          <w:rFonts w:asciiTheme="minorHAnsi" w:hAnsiTheme="minorHAnsi"/>
        </w:rPr>
      </w:pPr>
      <w:r w:rsidRPr="00AC7F79">
        <w:rPr>
          <w:rFonts w:asciiTheme="minorHAnsi" w:hAnsiTheme="minorHAnsi"/>
        </w:rPr>
        <w:t>The Budget Desk will provide assistance for departments in this process. Departments will in turn support LLGs. It will also be possible to request support from Sector Ministries.</w:t>
      </w:r>
    </w:p>
    <w:p w:rsidR="00AC7F79" w:rsidRPr="00AC7F79" w:rsidRDefault="00AC7F79" w:rsidP="00AC7F79">
      <w:pPr>
        <w:pStyle w:val="BodyText"/>
        <w:rPr>
          <w:rFonts w:asciiTheme="minorHAnsi" w:hAnsiTheme="minorHAnsi"/>
        </w:rPr>
      </w:pPr>
    </w:p>
    <w:p w:rsidR="00AC7F79" w:rsidRPr="00F511AF" w:rsidRDefault="006D7F62" w:rsidP="00AC7F79">
      <w:pPr>
        <w:pStyle w:val="Heading2"/>
        <w:numPr>
          <w:ilvl w:val="1"/>
          <w:numId w:val="11"/>
        </w:numPr>
        <w:spacing w:before="0" w:after="250"/>
        <w:ind w:left="0"/>
        <w:jc w:val="left"/>
        <w:rPr>
          <w:rFonts w:asciiTheme="minorHAnsi" w:hAnsiTheme="minorHAnsi"/>
          <w:b/>
        </w:rPr>
      </w:pPr>
      <w:bookmarkStart w:id="31" w:name="_Toc442461000"/>
      <w:r w:rsidRPr="00F511AF">
        <w:rPr>
          <w:rFonts w:asciiTheme="minorHAnsi" w:hAnsiTheme="minorHAnsi"/>
          <w:b/>
        </w:rPr>
        <w:t>Adhering</w:t>
      </w:r>
      <w:r w:rsidR="00AC7F79" w:rsidRPr="00F511AF">
        <w:rPr>
          <w:rFonts w:asciiTheme="minorHAnsi" w:hAnsiTheme="minorHAnsi"/>
          <w:b/>
        </w:rPr>
        <w:t xml:space="preserve"> to Sector Budget Requirements</w:t>
      </w:r>
      <w:bookmarkEnd w:id="31"/>
    </w:p>
    <w:p w:rsidR="00AC7F79" w:rsidRPr="00AC7F79" w:rsidRDefault="00445E92" w:rsidP="00AC7F79">
      <w:pPr>
        <w:pStyle w:val="BodyText"/>
        <w:rPr>
          <w:rFonts w:asciiTheme="minorHAnsi" w:hAnsiTheme="minorHAnsi"/>
        </w:rPr>
      </w:pPr>
      <w:r>
        <w:rPr>
          <w:rFonts w:asciiTheme="minorHAnsi" w:hAnsiTheme="minorHAnsi"/>
        </w:rPr>
        <w:t>The adherence to budget requirements will be a key input into the appointment of an Accounting Officer and the signing of the Performance Contract. T</w:t>
      </w:r>
      <w:r w:rsidR="00AC7F79" w:rsidRPr="00AC7F79">
        <w:rPr>
          <w:rFonts w:asciiTheme="minorHAnsi" w:hAnsiTheme="minorHAnsi"/>
        </w:rPr>
        <w:t xml:space="preserve">he PS/ST will not renew the appointment of an Accounting Officer or sign a </w:t>
      </w:r>
      <w:r w:rsidR="006C032A">
        <w:rPr>
          <w:rFonts w:asciiTheme="minorHAnsi" w:hAnsiTheme="minorHAnsi"/>
        </w:rPr>
        <w:t>Performance C</w:t>
      </w:r>
      <w:r w:rsidR="00AC7F79" w:rsidRPr="00AC7F79">
        <w:rPr>
          <w:rFonts w:asciiTheme="minorHAnsi" w:hAnsiTheme="minorHAnsi"/>
        </w:rPr>
        <w:t xml:space="preserve">ontract with an Accounting Officer if sector </w:t>
      </w:r>
      <w:r w:rsidR="00643A12">
        <w:rPr>
          <w:rFonts w:asciiTheme="minorHAnsi" w:hAnsiTheme="minorHAnsi"/>
        </w:rPr>
        <w:t xml:space="preserve">budget </w:t>
      </w:r>
      <w:r w:rsidR="00AC7F79" w:rsidRPr="00AC7F79">
        <w:rPr>
          <w:rFonts w:asciiTheme="minorHAnsi" w:hAnsiTheme="minorHAnsi"/>
        </w:rPr>
        <w:t xml:space="preserve">and crosscutting </w:t>
      </w:r>
      <w:r w:rsidR="00643A12">
        <w:rPr>
          <w:rFonts w:asciiTheme="minorHAnsi" w:hAnsiTheme="minorHAnsi"/>
        </w:rPr>
        <w:t>accountability</w:t>
      </w:r>
      <w:r w:rsidR="00AC7F79" w:rsidRPr="00AC7F79">
        <w:rPr>
          <w:rFonts w:asciiTheme="minorHAnsi" w:hAnsiTheme="minorHAnsi"/>
        </w:rPr>
        <w:t xml:space="preserve"> requirements are </w:t>
      </w:r>
      <w:r>
        <w:rPr>
          <w:rFonts w:asciiTheme="minorHAnsi" w:hAnsiTheme="minorHAnsi"/>
        </w:rPr>
        <w:t xml:space="preserve">(substantively) </w:t>
      </w:r>
      <w:r w:rsidR="00AC7F79" w:rsidRPr="00AC7F79">
        <w:rPr>
          <w:rFonts w:asciiTheme="minorHAnsi" w:hAnsiTheme="minorHAnsi"/>
        </w:rPr>
        <w:t xml:space="preserve">not met. </w:t>
      </w:r>
      <w:r w:rsidR="00643A12">
        <w:rPr>
          <w:rFonts w:asciiTheme="minorHAnsi" w:hAnsiTheme="minorHAnsi"/>
        </w:rPr>
        <w:t xml:space="preserve"> </w:t>
      </w:r>
      <w:r w:rsidR="00AC7F79" w:rsidRPr="00AC7F79">
        <w:rPr>
          <w:rFonts w:asciiTheme="minorHAnsi" w:hAnsiTheme="minorHAnsi"/>
        </w:rPr>
        <w:t xml:space="preserve">Budget funds will also not be transferred to </w:t>
      </w:r>
      <w:r w:rsidR="009E5D67">
        <w:rPr>
          <w:rFonts w:asciiTheme="minorHAnsi" w:hAnsiTheme="minorHAnsi"/>
        </w:rPr>
        <w:t xml:space="preserve">Local Governments </w:t>
      </w:r>
      <w:r w:rsidR="00AC7F79" w:rsidRPr="00AC7F79">
        <w:rPr>
          <w:rFonts w:asciiTheme="minorHAnsi" w:hAnsiTheme="minorHAnsi"/>
        </w:rPr>
        <w:t xml:space="preserve">at the start of the financial year until the Performance Contract is signed. It is therefore important that </w:t>
      </w:r>
      <w:r w:rsidR="009E5D67">
        <w:rPr>
          <w:rFonts w:asciiTheme="minorHAnsi" w:hAnsiTheme="minorHAnsi"/>
        </w:rPr>
        <w:t xml:space="preserve">Local Governments </w:t>
      </w:r>
      <w:r w:rsidR="00AC7F79" w:rsidRPr="00AC7F79">
        <w:rPr>
          <w:rFonts w:asciiTheme="minorHAnsi" w:hAnsiTheme="minorHAnsi"/>
        </w:rPr>
        <w:t xml:space="preserve">ensure compliance with these requirements. </w:t>
      </w:r>
    </w:p>
    <w:p w:rsidR="00AC7F79" w:rsidRPr="00AC7F79" w:rsidRDefault="00AC7F79" w:rsidP="00AC7F79">
      <w:pPr>
        <w:pStyle w:val="BodyText"/>
        <w:rPr>
          <w:rFonts w:asciiTheme="minorHAnsi" w:hAnsiTheme="minorHAnsi"/>
        </w:rPr>
      </w:pPr>
      <w:r w:rsidRPr="00AC7F79">
        <w:rPr>
          <w:rFonts w:asciiTheme="minorHAnsi" w:hAnsiTheme="minorHAnsi"/>
        </w:rPr>
        <w:t xml:space="preserve">A summary of </w:t>
      </w:r>
      <w:r w:rsidR="00643A12">
        <w:rPr>
          <w:rFonts w:asciiTheme="minorHAnsi" w:hAnsiTheme="minorHAnsi"/>
        </w:rPr>
        <w:t>budget and Accountability Requirements</w:t>
      </w:r>
      <w:r w:rsidRPr="00AC7F79">
        <w:rPr>
          <w:rFonts w:asciiTheme="minorHAnsi" w:hAnsiTheme="minorHAnsi"/>
        </w:rPr>
        <w:t xml:space="preserve"> are set out below, and more detail is provided in the subsequent sections and the associated </w:t>
      </w:r>
      <w:r w:rsidR="00830CBE">
        <w:rPr>
          <w:rFonts w:asciiTheme="minorHAnsi" w:hAnsiTheme="minorHAnsi"/>
        </w:rPr>
        <w:t>Sector Grant and Budget Guidelines</w:t>
      </w:r>
      <w:r w:rsidRPr="00AC7F79">
        <w:rPr>
          <w:rFonts w:asciiTheme="minorHAnsi" w:hAnsiTheme="minorHAnsi"/>
        </w:rPr>
        <w:t xml:space="preserve">. </w:t>
      </w:r>
      <w:r w:rsidR="00643A12">
        <w:rPr>
          <w:rFonts w:asciiTheme="minorHAnsi" w:hAnsiTheme="minorHAnsi"/>
        </w:rPr>
        <w:t xml:space="preserve">  These requirements will be assessed annually at the time of submission of draft budgets and performance contracts.</w:t>
      </w:r>
    </w:p>
    <w:p w:rsidR="00AC7F79" w:rsidRPr="00AC7F79" w:rsidRDefault="00AC7F79" w:rsidP="00AC7F79">
      <w:pPr>
        <w:pStyle w:val="TableHeading"/>
        <w:rPr>
          <w:rFonts w:asciiTheme="minorHAnsi" w:hAnsiTheme="minorHAnsi"/>
        </w:rPr>
      </w:pPr>
      <w:r w:rsidRPr="00AC7F79">
        <w:rPr>
          <w:rFonts w:asciiTheme="minorHAnsi" w:hAnsiTheme="minorHAnsi"/>
        </w:rPr>
        <w:t>Overview of Budget and Management Requirements</w:t>
      </w:r>
    </w:p>
    <w:tbl>
      <w:tblPr>
        <w:tblStyle w:val="TableGrid"/>
        <w:tblW w:w="5000" w:type="pct"/>
        <w:tblLook w:val="04A0" w:firstRow="1" w:lastRow="0" w:firstColumn="1" w:lastColumn="0" w:noHBand="0" w:noVBand="1"/>
      </w:tblPr>
      <w:tblGrid>
        <w:gridCol w:w="1980"/>
        <w:gridCol w:w="7036"/>
      </w:tblGrid>
      <w:tr w:rsidR="00AC7F79" w:rsidRPr="00AC7F79" w:rsidTr="00DA56B1">
        <w:trPr>
          <w:tblHeader/>
        </w:trPr>
        <w:tc>
          <w:tcPr>
            <w:tcW w:w="1098" w:type="pct"/>
            <w:shd w:val="clear" w:color="auto" w:fill="E7E6E6" w:themeFill="background2"/>
          </w:tcPr>
          <w:p w:rsidR="00AC7F79" w:rsidRPr="00AC7F79" w:rsidRDefault="009F3F6F" w:rsidP="001D267E">
            <w:pPr>
              <w:numPr>
                <w:ilvl w:val="0"/>
                <w:numId w:val="0"/>
              </w:numPr>
              <w:tabs>
                <w:tab w:val="left" w:pos="438"/>
              </w:tabs>
              <w:rPr>
                <w:rFonts w:asciiTheme="minorHAnsi" w:hAnsiTheme="minorHAnsi"/>
                <w:b/>
              </w:rPr>
            </w:pPr>
            <w:r>
              <w:rPr>
                <w:rFonts w:asciiTheme="minorHAnsi" w:hAnsiTheme="minorHAnsi"/>
                <w:b/>
              </w:rPr>
              <w:t>Area</w:t>
            </w:r>
            <w:bookmarkStart w:id="32" w:name="_GoBack"/>
            <w:bookmarkEnd w:id="32"/>
          </w:p>
        </w:tc>
        <w:tc>
          <w:tcPr>
            <w:tcW w:w="3902" w:type="pct"/>
            <w:shd w:val="clear" w:color="auto" w:fill="E7E6E6" w:themeFill="background2"/>
          </w:tcPr>
          <w:p w:rsidR="00AC7F79" w:rsidRPr="00AC7F79" w:rsidRDefault="00C22882" w:rsidP="001D267E">
            <w:pPr>
              <w:numPr>
                <w:ilvl w:val="0"/>
                <w:numId w:val="0"/>
              </w:numPr>
              <w:tabs>
                <w:tab w:val="left" w:pos="438"/>
              </w:tabs>
              <w:rPr>
                <w:rFonts w:asciiTheme="minorHAnsi" w:hAnsiTheme="minorHAnsi"/>
                <w:b/>
              </w:rPr>
            </w:pPr>
            <w:r>
              <w:rPr>
                <w:rFonts w:asciiTheme="minorHAnsi" w:hAnsiTheme="minorHAnsi"/>
                <w:b/>
              </w:rPr>
              <w:t>Overview</w:t>
            </w:r>
            <w:r w:rsidR="00AC7F79" w:rsidRPr="00AC7F79">
              <w:rPr>
                <w:rFonts w:asciiTheme="minorHAnsi" w:hAnsiTheme="minorHAnsi"/>
                <w:b/>
              </w:rPr>
              <w:t xml:space="preserve"> of Requirements</w:t>
            </w:r>
          </w:p>
        </w:tc>
      </w:tr>
      <w:tr w:rsidR="00AC7F79" w:rsidRPr="00AC7F79" w:rsidTr="00DA56B1">
        <w:tc>
          <w:tcPr>
            <w:tcW w:w="1098" w:type="pct"/>
            <w:shd w:val="clear" w:color="auto" w:fill="auto"/>
          </w:tcPr>
          <w:p w:rsidR="00AC7F79" w:rsidRPr="00AC7F79" w:rsidRDefault="00AC7F79" w:rsidP="00AC7F79">
            <w:pPr>
              <w:pStyle w:val="TableText"/>
              <w:rPr>
                <w:rFonts w:asciiTheme="minorHAnsi" w:hAnsiTheme="minorHAnsi"/>
                <w:b/>
              </w:rPr>
            </w:pPr>
            <w:r w:rsidRPr="00AC7F79">
              <w:rPr>
                <w:rFonts w:asciiTheme="minorHAnsi" w:hAnsiTheme="minorHAnsi"/>
                <w:b/>
              </w:rPr>
              <w:t>Budget Requirements</w:t>
            </w:r>
          </w:p>
        </w:tc>
        <w:tc>
          <w:tcPr>
            <w:tcW w:w="3902" w:type="pct"/>
          </w:tcPr>
          <w:p w:rsidR="00AC7F79" w:rsidRPr="00AC7F79" w:rsidRDefault="00AC7F79" w:rsidP="001D267E">
            <w:pPr>
              <w:numPr>
                <w:ilvl w:val="0"/>
                <w:numId w:val="0"/>
              </w:numPr>
              <w:tabs>
                <w:tab w:val="left" w:pos="438"/>
              </w:tabs>
              <w:rPr>
                <w:rFonts w:asciiTheme="minorHAnsi" w:hAnsiTheme="minorHAnsi"/>
              </w:rPr>
            </w:pPr>
          </w:p>
        </w:tc>
      </w:tr>
      <w:tr w:rsidR="00AC7F79" w:rsidRPr="00AC7F79" w:rsidTr="00DA56B1">
        <w:tc>
          <w:tcPr>
            <w:tcW w:w="1098" w:type="pct"/>
            <w:shd w:val="clear" w:color="auto" w:fill="auto"/>
          </w:tcPr>
          <w:p w:rsidR="00AC7F79" w:rsidRPr="00AC7F79" w:rsidRDefault="00AC7F79" w:rsidP="00AC7F79">
            <w:pPr>
              <w:pStyle w:val="TableText"/>
              <w:rPr>
                <w:rFonts w:asciiTheme="minorHAnsi" w:hAnsiTheme="minorHAnsi"/>
              </w:rPr>
            </w:pPr>
            <w:r w:rsidRPr="00AC7F79">
              <w:rPr>
                <w:rFonts w:asciiTheme="minorHAnsi" w:hAnsiTheme="minorHAnsi"/>
              </w:rPr>
              <w:t>Overall</w:t>
            </w:r>
          </w:p>
        </w:tc>
        <w:tc>
          <w:tcPr>
            <w:tcW w:w="3902" w:type="pct"/>
          </w:tcPr>
          <w:p w:rsidR="00445E92" w:rsidRDefault="00AC7F79" w:rsidP="00445E92">
            <w:pPr>
              <w:pStyle w:val="TableBullet"/>
              <w:rPr>
                <w:rFonts w:asciiTheme="minorHAnsi" w:hAnsiTheme="minorHAnsi"/>
              </w:rPr>
            </w:pPr>
            <w:r w:rsidRPr="00AC7F79">
              <w:rPr>
                <w:rFonts w:asciiTheme="minorHAnsi" w:hAnsiTheme="minorHAnsi"/>
              </w:rPr>
              <w:t xml:space="preserve">Performance contract is fully consistent with the final budget ceilings (FPFs). </w:t>
            </w:r>
          </w:p>
          <w:p w:rsidR="00AC7F79" w:rsidRPr="00445E92" w:rsidRDefault="00445E92" w:rsidP="00445E92">
            <w:pPr>
              <w:pStyle w:val="TableBullet"/>
              <w:rPr>
                <w:rFonts w:asciiTheme="minorHAnsi" w:hAnsiTheme="minorHAnsi"/>
              </w:rPr>
            </w:pPr>
            <w:r>
              <w:rPr>
                <w:rFonts w:asciiTheme="minorHAnsi" w:hAnsiTheme="minorHAnsi"/>
              </w:rPr>
              <w:t>Specifically, t</w:t>
            </w:r>
            <w:r w:rsidRPr="00445E92">
              <w:rPr>
                <w:rFonts w:asciiTheme="minorHAnsi" w:hAnsiTheme="minorHAnsi"/>
              </w:rPr>
              <w:t xml:space="preserve">otal </w:t>
            </w:r>
            <w:proofErr w:type="spellStart"/>
            <w:r w:rsidRPr="00445E92">
              <w:rPr>
                <w:rFonts w:asciiTheme="minorHAnsi" w:hAnsiTheme="minorHAnsi"/>
              </w:rPr>
              <w:t>Workplan</w:t>
            </w:r>
            <w:proofErr w:type="spellEnd"/>
            <w:r w:rsidRPr="00445E92">
              <w:rPr>
                <w:rFonts w:asciiTheme="minorHAnsi" w:hAnsiTheme="minorHAnsi"/>
              </w:rPr>
              <w:t xml:space="preserve"> revenues and expenditures balance and are divided correctly between wage, non-wage recurrent, </w:t>
            </w:r>
            <w:proofErr w:type="spellStart"/>
            <w:r w:rsidRPr="00445E92">
              <w:rPr>
                <w:rFonts w:asciiTheme="minorHAnsi" w:hAnsiTheme="minorHAnsi"/>
              </w:rPr>
              <w:t>GoU</w:t>
            </w:r>
            <w:proofErr w:type="spellEnd"/>
            <w:r w:rsidRPr="00445E92">
              <w:rPr>
                <w:rFonts w:asciiTheme="minorHAnsi" w:hAnsiTheme="minorHAnsi"/>
              </w:rPr>
              <w:t xml:space="preserve"> and donor development.</w:t>
            </w:r>
          </w:p>
        </w:tc>
      </w:tr>
      <w:tr w:rsidR="003256E9" w:rsidRPr="00AC7F79" w:rsidTr="00DA56B1">
        <w:tc>
          <w:tcPr>
            <w:tcW w:w="1098" w:type="pct"/>
            <w:shd w:val="clear" w:color="auto" w:fill="auto"/>
          </w:tcPr>
          <w:p w:rsidR="003256E9" w:rsidRDefault="003256E9" w:rsidP="00AC7F79">
            <w:pPr>
              <w:pStyle w:val="TableText"/>
              <w:rPr>
                <w:rFonts w:asciiTheme="minorHAnsi" w:hAnsiTheme="minorHAnsi"/>
              </w:rPr>
            </w:pPr>
            <w:r>
              <w:rPr>
                <w:rFonts w:asciiTheme="minorHAnsi" w:hAnsiTheme="minorHAnsi"/>
              </w:rPr>
              <w:t>Allocating non-wage budgets</w:t>
            </w:r>
          </w:p>
          <w:p w:rsidR="003256E9" w:rsidRPr="005103D2" w:rsidRDefault="003256E9" w:rsidP="00EA0D5B">
            <w:pPr>
              <w:pStyle w:val="TableText"/>
              <w:numPr>
                <w:ilvl w:val="0"/>
                <w:numId w:val="29"/>
              </w:numPr>
              <w:ind w:left="171" w:hanging="171"/>
              <w:rPr>
                <w:rFonts w:asciiTheme="minorHAnsi" w:hAnsiTheme="minorHAnsi"/>
              </w:rPr>
            </w:pPr>
            <w:r>
              <w:rPr>
                <w:rFonts w:asciiTheme="minorHAnsi" w:hAnsiTheme="minorHAnsi"/>
              </w:rPr>
              <w:t>Between Vote Functions</w:t>
            </w:r>
          </w:p>
        </w:tc>
        <w:tc>
          <w:tcPr>
            <w:tcW w:w="3902" w:type="pct"/>
          </w:tcPr>
          <w:p w:rsidR="003256E9" w:rsidRDefault="003256E9" w:rsidP="00445E92">
            <w:pPr>
              <w:pStyle w:val="TableBullet"/>
              <w:rPr>
                <w:rFonts w:asciiTheme="minorHAnsi" w:hAnsiTheme="minorHAnsi"/>
              </w:rPr>
            </w:pPr>
            <w:r>
              <w:rPr>
                <w:rFonts w:asciiTheme="minorHAnsi" w:hAnsiTheme="minorHAnsi"/>
              </w:rPr>
              <w:t xml:space="preserve">Provided all other requirements are met, </w:t>
            </w:r>
            <w:r w:rsidR="009E5D67">
              <w:rPr>
                <w:rFonts w:asciiTheme="minorHAnsi" w:hAnsiTheme="minorHAnsi"/>
              </w:rPr>
              <w:t xml:space="preserve">Local Governments </w:t>
            </w:r>
            <w:r>
              <w:rPr>
                <w:rFonts w:asciiTheme="minorHAnsi" w:hAnsiTheme="minorHAnsi"/>
              </w:rPr>
              <w:t>may exercise flexibility in the allocation of non-wage grants.</w:t>
            </w:r>
          </w:p>
          <w:p w:rsidR="003256E9" w:rsidRPr="005103D2" w:rsidRDefault="003256E9" w:rsidP="005103D2">
            <w:pPr>
              <w:pStyle w:val="TableBullet"/>
              <w:rPr>
                <w:rFonts w:asciiTheme="minorHAnsi" w:hAnsiTheme="minorHAnsi"/>
              </w:rPr>
            </w:pPr>
            <w:r>
              <w:rPr>
                <w:rFonts w:asciiTheme="minorHAnsi" w:hAnsiTheme="minorHAnsi"/>
              </w:rPr>
              <w:t>For some sectors, non-wage conditional grants may be reallocated from one Vote Function to another, up to a specified proportion (e.g. 10% of the grant allocat</w:t>
            </w:r>
            <w:r w:rsidR="00AA7EE3">
              <w:rPr>
                <w:rFonts w:asciiTheme="minorHAnsi" w:hAnsiTheme="minorHAnsi"/>
              </w:rPr>
              <w:t>ion</w:t>
            </w:r>
            <w:r>
              <w:rPr>
                <w:rFonts w:asciiTheme="minorHAnsi" w:hAnsiTheme="minorHAnsi"/>
              </w:rPr>
              <w:t>).</w:t>
            </w:r>
          </w:p>
        </w:tc>
      </w:tr>
      <w:tr w:rsidR="00AC7F79" w:rsidRPr="00AC7F79" w:rsidTr="00DA56B1">
        <w:tc>
          <w:tcPr>
            <w:tcW w:w="1098" w:type="pct"/>
            <w:shd w:val="clear" w:color="auto" w:fill="auto"/>
          </w:tcPr>
          <w:p w:rsidR="00AC7F79" w:rsidRPr="00AC7F79" w:rsidRDefault="00AC7F79" w:rsidP="00AC7F79">
            <w:pPr>
              <w:pStyle w:val="TableText"/>
              <w:rPr>
                <w:rFonts w:asciiTheme="minorHAnsi" w:hAnsiTheme="minorHAnsi"/>
              </w:rPr>
            </w:pPr>
            <w:r w:rsidRPr="00AC7F79">
              <w:rPr>
                <w:rFonts w:asciiTheme="minorHAnsi" w:hAnsiTheme="minorHAnsi"/>
              </w:rPr>
              <w:t>Salaries</w:t>
            </w:r>
          </w:p>
          <w:p w:rsidR="00AC7F79" w:rsidRPr="00AC7F79" w:rsidRDefault="00AC7F79" w:rsidP="00EA0D5B">
            <w:pPr>
              <w:pStyle w:val="TableText"/>
              <w:numPr>
                <w:ilvl w:val="0"/>
                <w:numId w:val="29"/>
              </w:numPr>
              <w:ind w:left="171" w:hanging="171"/>
              <w:rPr>
                <w:rFonts w:asciiTheme="minorHAnsi" w:hAnsiTheme="minorHAnsi"/>
              </w:rPr>
            </w:pPr>
            <w:r w:rsidRPr="00AC7F79">
              <w:rPr>
                <w:rFonts w:asciiTheme="minorHAnsi" w:hAnsiTheme="minorHAnsi"/>
              </w:rPr>
              <w:t>Salary budgets</w:t>
            </w:r>
          </w:p>
          <w:p w:rsidR="00AC7F79" w:rsidRPr="00AC7F79" w:rsidRDefault="00AC7F79" w:rsidP="00EA0D5B">
            <w:pPr>
              <w:pStyle w:val="TableText"/>
              <w:numPr>
                <w:ilvl w:val="0"/>
                <w:numId w:val="29"/>
              </w:numPr>
              <w:ind w:left="171" w:hanging="171"/>
              <w:rPr>
                <w:rFonts w:asciiTheme="minorHAnsi" w:hAnsiTheme="minorHAnsi"/>
              </w:rPr>
            </w:pPr>
            <w:r w:rsidRPr="00AC7F79">
              <w:rPr>
                <w:rFonts w:asciiTheme="minorHAnsi" w:hAnsiTheme="minorHAnsi"/>
              </w:rPr>
              <w:t>Wage-related costs</w:t>
            </w:r>
          </w:p>
        </w:tc>
        <w:tc>
          <w:tcPr>
            <w:tcW w:w="3902" w:type="pct"/>
          </w:tcPr>
          <w:p w:rsidR="00AC7F79" w:rsidRDefault="00AC7F79" w:rsidP="00AC7F79">
            <w:pPr>
              <w:pStyle w:val="TableBullet"/>
              <w:rPr>
                <w:rFonts w:asciiTheme="minorHAnsi" w:hAnsiTheme="minorHAnsi"/>
              </w:rPr>
            </w:pPr>
            <w:r w:rsidRPr="00AC7F79">
              <w:rPr>
                <w:rFonts w:asciiTheme="minorHAnsi" w:hAnsiTheme="minorHAnsi"/>
              </w:rPr>
              <w:t>Salar</w:t>
            </w:r>
            <w:r w:rsidR="00644A41">
              <w:rPr>
                <w:rFonts w:asciiTheme="minorHAnsi" w:hAnsiTheme="minorHAnsi"/>
              </w:rPr>
              <w:t>y budgets</w:t>
            </w:r>
            <w:r w:rsidRPr="00AC7F79">
              <w:rPr>
                <w:rFonts w:asciiTheme="minorHAnsi" w:hAnsiTheme="minorHAnsi"/>
              </w:rPr>
              <w:t xml:space="preserve"> within each sector do not exceed the maximum level provided, but can be below.</w:t>
            </w:r>
            <w:r w:rsidR="00644A41">
              <w:rPr>
                <w:rFonts w:asciiTheme="minorHAnsi" w:hAnsiTheme="minorHAnsi"/>
              </w:rPr>
              <w:t xml:space="preserve"> The ceiling for permanent staff salaries will usually be the combination of the unconditional wage grant and the sector conditional wage grant.</w:t>
            </w:r>
          </w:p>
          <w:p w:rsidR="00644A41" w:rsidRPr="00AC7F79" w:rsidRDefault="00644A41" w:rsidP="00AC7F79">
            <w:pPr>
              <w:pStyle w:val="TableBullet"/>
              <w:rPr>
                <w:rFonts w:asciiTheme="minorHAnsi" w:hAnsiTheme="minorHAnsi"/>
              </w:rPr>
            </w:pPr>
            <w:r>
              <w:rPr>
                <w:rFonts w:asciiTheme="minorHAnsi" w:hAnsiTheme="minorHAnsi"/>
              </w:rPr>
              <w:lastRenderedPageBreak/>
              <w:t xml:space="preserve">Salary budgets and staff lists should be consistent with the approved </w:t>
            </w:r>
            <w:r w:rsidR="00C55A05">
              <w:rPr>
                <w:rFonts w:asciiTheme="minorHAnsi" w:hAnsiTheme="minorHAnsi"/>
              </w:rPr>
              <w:t xml:space="preserve">Local Government </w:t>
            </w:r>
            <w:r>
              <w:rPr>
                <w:rFonts w:asciiTheme="minorHAnsi" w:hAnsiTheme="minorHAnsi"/>
              </w:rPr>
              <w:t>structures.</w:t>
            </w:r>
          </w:p>
          <w:p w:rsidR="00644A41" w:rsidRPr="00AC7F79" w:rsidRDefault="00644A41" w:rsidP="00644A41">
            <w:pPr>
              <w:pStyle w:val="TableBullet"/>
              <w:rPr>
                <w:rFonts w:asciiTheme="minorHAnsi" w:hAnsiTheme="minorHAnsi"/>
              </w:rPr>
            </w:pPr>
            <w:r w:rsidRPr="00AC7F79">
              <w:rPr>
                <w:rFonts w:asciiTheme="minorHAnsi" w:hAnsiTheme="minorHAnsi"/>
              </w:rPr>
              <w:t>Salary budgets are based on verified staff list and include all vacancies and new posts.</w:t>
            </w:r>
          </w:p>
          <w:p w:rsidR="00C22882" w:rsidRDefault="00C22882" w:rsidP="00C22882">
            <w:pPr>
              <w:pStyle w:val="TableBullet"/>
              <w:rPr>
                <w:rFonts w:asciiTheme="minorHAnsi" w:hAnsiTheme="minorHAnsi"/>
              </w:rPr>
            </w:pPr>
            <w:r>
              <w:rPr>
                <w:rFonts w:asciiTheme="minorHAnsi" w:hAnsiTheme="minorHAnsi"/>
              </w:rPr>
              <w:t xml:space="preserve">Salary budgets should </w:t>
            </w:r>
            <w:r w:rsidRPr="00C22882">
              <w:rPr>
                <w:rFonts w:asciiTheme="minorHAnsi" w:hAnsiTheme="minorHAnsi"/>
              </w:rPr>
              <w:t>not involve recruitment of new staff where LG wage allocations are higher than would be the case under the</w:t>
            </w:r>
            <w:r w:rsidR="00445E92">
              <w:rPr>
                <w:rFonts w:asciiTheme="minorHAnsi" w:hAnsiTheme="minorHAnsi"/>
              </w:rPr>
              <w:t xml:space="preserve"> allocation</w:t>
            </w:r>
            <w:r w:rsidRPr="00C22882">
              <w:rPr>
                <w:rFonts w:asciiTheme="minorHAnsi" w:hAnsiTheme="minorHAnsi"/>
              </w:rPr>
              <w:t xml:space="preserve"> formula</w:t>
            </w:r>
            <w:r>
              <w:rPr>
                <w:rFonts w:asciiTheme="minorHAnsi" w:hAnsiTheme="minorHAnsi"/>
              </w:rPr>
              <w:t>e</w:t>
            </w:r>
            <w:r w:rsidRPr="00C22882">
              <w:rPr>
                <w:rFonts w:asciiTheme="minorHAnsi" w:hAnsiTheme="minorHAnsi"/>
              </w:rPr>
              <w:t xml:space="preserve">.  LGs should not replace staff who leave the employment of the </w:t>
            </w:r>
            <w:r w:rsidR="00C55A05">
              <w:rPr>
                <w:rFonts w:asciiTheme="minorHAnsi" w:hAnsiTheme="minorHAnsi"/>
              </w:rPr>
              <w:t xml:space="preserve">Local Government </w:t>
            </w:r>
            <w:r>
              <w:rPr>
                <w:rFonts w:asciiTheme="minorHAnsi" w:hAnsiTheme="minorHAnsi"/>
              </w:rPr>
              <w:t>in such cases</w:t>
            </w:r>
            <w:r w:rsidRPr="00C22882">
              <w:rPr>
                <w:rFonts w:asciiTheme="minorHAnsi" w:hAnsiTheme="minorHAnsi"/>
              </w:rPr>
              <w:t>.</w:t>
            </w:r>
            <w:r>
              <w:rPr>
                <w:rFonts w:asciiTheme="minorHAnsi" w:hAnsiTheme="minorHAnsi"/>
              </w:rPr>
              <w:t xml:space="preserve"> </w:t>
            </w:r>
            <w:r w:rsidR="00445E92">
              <w:rPr>
                <w:rFonts w:asciiTheme="minorHAnsi" w:hAnsiTheme="minorHAnsi"/>
              </w:rPr>
              <w:t>A schedule of the affected LGs will be provided.</w:t>
            </w:r>
          </w:p>
          <w:p w:rsidR="00AC7F79" w:rsidRPr="00644A41" w:rsidRDefault="00AC7F79" w:rsidP="00644A41">
            <w:pPr>
              <w:pStyle w:val="TableBullet"/>
              <w:rPr>
                <w:rFonts w:asciiTheme="minorHAnsi" w:hAnsiTheme="minorHAnsi"/>
              </w:rPr>
            </w:pPr>
            <w:r w:rsidRPr="00AC7F79">
              <w:rPr>
                <w:rFonts w:asciiTheme="minorHAnsi" w:hAnsiTheme="minorHAnsi"/>
              </w:rPr>
              <w:t xml:space="preserve">Salary budgets </w:t>
            </w:r>
            <w:r w:rsidR="00644A41">
              <w:rPr>
                <w:rFonts w:asciiTheme="minorHAnsi" w:hAnsiTheme="minorHAnsi"/>
              </w:rPr>
              <w:t xml:space="preserve">meet any </w:t>
            </w:r>
            <w:r w:rsidRPr="00AC7F79">
              <w:rPr>
                <w:rFonts w:asciiTheme="minorHAnsi" w:hAnsiTheme="minorHAnsi"/>
              </w:rPr>
              <w:t>minimum staffing requirements and are consistent with guidance on the distribution of staff between different LLGs and serv</w:t>
            </w:r>
            <w:r w:rsidR="00644A41">
              <w:rPr>
                <w:rFonts w:asciiTheme="minorHAnsi" w:hAnsiTheme="minorHAnsi"/>
              </w:rPr>
              <w:t>ice delivery units in a sector.</w:t>
            </w:r>
          </w:p>
        </w:tc>
      </w:tr>
      <w:tr w:rsidR="00AC7F79" w:rsidRPr="00AC7F79" w:rsidTr="00DA56B1">
        <w:tc>
          <w:tcPr>
            <w:tcW w:w="1098" w:type="pct"/>
            <w:shd w:val="clear" w:color="auto" w:fill="auto"/>
          </w:tcPr>
          <w:p w:rsidR="00AC7F79" w:rsidRPr="00AC7F79" w:rsidRDefault="00AC7F79" w:rsidP="00AC7F79">
            <w:pPr>
              <w:pStyle w:val="TableText"/>
              <w:rPr>
                <w:rFonts w:asciiTheme="minorHAnsi" w:hAnsiTheme="minorHAnsi"/>
              </w:rPr>
            </w:pPr>
            <w:r w:rsidRPr="00AC7F79">
              <w:rPr>
                <w:rFonts w:asciiTheme="minorHAnsi" w:hAnsiTheme="minorHAnsi"/>
              </w:rPr>
              <w:lastRenderedPageBreak/>
              <w:t>Non-Wage Recurrent</w:t>
            </w:r>
          </w:p>
          <w:p w:rsidR="00AC7F79" w:rsidRPr="00AC7F79" w:rsidRDefault="00AC7F79" w:rsidP="00EA0D5B">
            <w:pPr>
              <w:pStyle w:val="TableText"/>
              <w:numPr>
                <w:ilvl w:val="0"/>
                <w:numId w:val="29"/>
              </w:numPr>
              <w:ind w:left="171" w:hanging="171"/>
              <w:rPr>
                <w:rFonts w:asciiTheme="minorHAnsi" w:hAnsiTheme="minorHAnsi"/>
                <w:i/>
              </w:rPr>
            </w:pPr>
            <w:r w:rsidRPr="00AC7F79">
              <w:rPr>
                <w:rFonts w:asciiTheme="minorHAnsi" w:hAnsiTheme="minorHAnsi"/>
              </w:rPr>
              <w:t xml:space="preserve">Lower Local Services </w:t>
            </w:r>
          </w:p>
          <w:p w:rsidR="00AC7F79" w:rsidRPr="00AC7F79" w:rsidRDefault="00AC7F79" w:rsidP="00EA0D5B">
            <w:pPr>
              <w:pStyle w:val="TableText"/>
              <w:numPr>
                <w:ilvl w:val="0"/>
                <w:numId w:val="29"/>
              </w:numPr>
              <w:ind w:left="171" w:hanging="171"/>
              <w:rPr>
                <w:rFonts w:asciiTheme="minorHAnsi" w:hAnsiTheme="minorHAnsi"/>
                <w:i/>
              </w:rPr>
            </w:pPr>
            <w:r w:rsidRPr="00AC7F79">
              <w:rPr>
                <w:rFonts w:asciiTheme="minorHAnsi" w:hAnsiTheme="minorHAnsi"/>
              </w:rPr>
              <w:t>Higher Local Services</w:t>
            </w:r>
          </w:p>
          <w:p w:rsidR="00AC7F79" w:rsidRPr="00AC7F79" w:rsidDel="00B345A8" w:rsidRDefault="00AC7F79" w:rsidP="00EA0D5B">
            <w:pPr>
              <w:pStyle w:val="TableText"/>
              <w:numPr>
                <w:ilvl w:val="0"/>
                <w:numId w:val="29"/>
              </w:numPr>
              <w:ind w:left="171" w:hanging="171"/>
              <w:rPr>
                <w:rFonts w:asciiTheme="minorHAnsi" w:hAnsiTheme="minorHAnsi"/>
                <w:i/>
              </w:rPr>
            </w:pPr>
            <w:r w:rsidRPr="00AC7F79">
              <w:rPr>
                <w:rFonts w:asciiTheme="minorHAnsi" w:hAnsiTheme="minorHAnsi"/>
              </w:rPr>
              <w:t>Sector management</w:t>
            </w:r>
          </w:p>
        </w:tc>
        <w:tc>
          <w:tcPr>
            <w:tcW w:w="3902" w:type="pct"/>
          </w:tcPr>
          <w:p w:rsidR="00AC7F79" w:rsidRPr="00AC7F79" w:rsidRDefault="00AC7F79" w:rsidP="00AC7F79">
            <w:pPr>
              <w:pStyle w:val="TableBullet"/>
              <w:rPr>
                <w:rFonts w:asciiTheme="minorHAnsi" w:hAnsiTheme="minorHAnsi"/>
              </w:rPr>
            </w:pPr>
            <w:r w:rsidRPr="00AC7F79">
              <w:rPr>
                <w:rFonts w:asciiTheme="minorHAnsi" w:hAnsiTheme="minorHAnsi"/>
              </w:rPr>
              <w:t>Budget for Lower Local Services within each sector is above the minimum level required and consistent with guidance on allocations between LLGs and service delivery units.</w:t>
            </w:r>
          </w:p>
          <w:p w:rsidR="003256E9" w:rsidRDefault="003256E9" w:rsidP="00AC7F79">
            <w:pPr>
              <w:pStyle w:val="TableBullet"/>
              <w:rPr>
                <w:rFonts w:asciiTheme="minorHAnsi" w:hAnsiTheme="minorHAnsi"/>
              </w:rPr>
            </w:pPr>
            <w:r>
              <w:rPr>
                <w:rFonts w:asciiTheme="minorHAnsi" w:hAnsiTheme="minorHAnsi"/>
              </w:rPr>
              <w:t>Budgets for Higher Local Services are allocated to the correct outputs and are consistent with any guidance on allocations between outputs.</w:t>
            </w:r>
          </w:p>
          <w:p w:rsidR="00AC7F79" w:rsidRPr="00AC7F79" w:rsidRDefault="00AC7F79" w:rsidP="00AC7F79">
            <w:pPr>
              <w:pStyle w:val="TableBullet"/>
              <w:rPr>
                <w:rFonts w:asciiTheme="minorHAnsi" w:hAnsiTheme="minorHAnsi"/>
              </w:rPr>
            </w:pPr>
            <w:r w:rsidRPr="00AC7F79">
              <w:rPr>
                <w:rFonts w:asciiTheme="minorHAnsi" w:hAnsiTheme="minorHAnsi"/>
              </w:rPr>
              <w:t xml:space="preserve">Non-wage budget for HLGs includes </w:t>
            </w:r>
            <w:r w:rsidR="00CF2036">
              <w:rPr>
                <w:rFonts w:asciiTheme="minorHAnsi" w:hAnsiTheme="minorHAnsi"/>
              </w:rPr>
              <w:t xml:space="preserve">adequate </w:t>
            </w:r>
            <w:r w:rsidRPr="00AC7F79">
              <w:rPr>
                <w:rFonts w:asciiTheme="minorHAnsi" w:hAnsiTheme="minorHAnsi"/>
              </w:rPr>
              <w:t>allocations for monitoring and supervision</w:t>
            </w:r>
            <w:r w:rsidR="00CF2036">
              <w:rPr>
                <w:rFonts w:asciiTheme="minorHAnsi" w:hAnsiTheme="minorHAnsi"/>
              </w:rPr>
              <w:t xml:space="preserve"> within the range </w:t>
            </w:r>
            <w:r w:rsidRPr="00AC7F79">
              <w:rPr>
                <w:rFonts w:asciiTheme="minorHAnsi" w:hAnsiTheme="minorHAnsi"/>
              </w:rPr>
              <w:t>allowed in each sector.</w:t>
            </w:r>
          </w:p>
          <w:p w:rsidR="00AC7F79" w:rsidRPr="00AC7F79" w:rsidRDefault="00AC7F79" w:rsidP="00CF2036">
            <w:pPr>
              <w:pStyle w:val="TableBullet"/>
              <w:rPr>
                <w:rFonts w:asciiTheme="minorHAnsi" w:hAnsiTheme="minorHAnsi"/>
              </w:rPr>
            </w:pPr>
            <w:r w:rsidRPr="00AC7F79">
              <w:rPr>
                <w:rFonts w:asciiTheme="minorHAnsi" w:hAnsiTheme="minorHAnsi"/>
              </w:rPr>
              <w:t xml:space="preserve">Non-wage budgets </w:t>
            </w:r>
            <w:proofErr w:type="gramStart"/>
            <w:r w:rsidRPr="00AC7F79">
              <w:rPr>
                <w:rFonts w:asciiTheme="minorHAnsi" w:hAnsiTheme="minorHAnsi"/>
              </w:rPr>
              <w:t>caters</w:t>
            </w:r>
            <w:proofErr w:type="gramEnd"/>
            <w:r w:rsidRPr="00AC7F79">
              <w:rPr>
                <w:rFonts w:asciiTheme="minorHAnsi" w:hAnsiTheme="minorHAnsi"/>
              </w:rPr>
              <w:t xml:space="preserve"> for all relevant committees and district support teams.</w:t>
            </w:r>
          </w:p>
        </w:tc>
      </w:tr>
      <w:tr w:rsidR="00AC7F79" w:rsidRPr="00AC7F79" w:rsidTr="00DA56B1">
        <w:trPr>
          <w:trHeight w:val="1972"/>
        </w:trPr>
        <w:tc>
          <w:tcPr>
            <w:tcW w:w="1098" w:type="pct"/>
            <w:shd w:val="clear" w:color="auto" w:fill="auto"/>
          </w:tcPr>
          <w:p w:rsidR="00AC7F79" w:rsidRPr="00AC7F79" w:rsidRDefault="00AC7F79" w:rsidP="00AC7F79">
            <w:pPr>
              <w:pStyle w:val="TableText"/>
              <w:rPr>
                <w:rFonts w:asciiTheme="minorHAnsi" w:hAnsiTheme="minorHAnsi"/>
              </w:rPr>
            </w:pPr>
            <w:r w:rsidRPr="00AC7F79">
              <w:rPr>
                <w:rFonts w:asciiTheme="minorHAnsi" w:hAnsiTheme="minorHAnsi"/>
              </w:rPr>
              <w:t>Development/Capital</w:t>
            </w:r>
          </w:p>
          <w:p w:rsidR="00AC7F79" w:rsidRPr="00AC7F79" w:rsidRDefault="00AC7F79" w:rsidP="00EA0D5B">
            <w:pPr>
              <w:pStyle w:val="TableText"/>
              <w:numPr>
                <w:ilvl w:val="0"/>
                <w:numId w:val="29"/>
              </w:numPr>
              <w:ind w:left="171" w:hanging="171"/>
              <w:rPr>
                <w:rFonts w:asciiTheme="minorHAnsi" w:hAnsiTheme="minorHAnsi"/>
              </w:rPr>
            </w:pPr>
            <w:r w:rsidRPr="00AC7F79">
              <w:rPr>
                <w:rFonts w:asciiTheme="minorHAnsi" w:hAnsiTheme="minorHAnsi"/>
              </w:rPr>
              <w:t>Capacity development</w:t>
            </w:r>
          </w:p>
          <w:p w:rsidR="00AC7F79" w:rsidRPr="00AC7F79" w:rsidRDefault="00AC7F79" w:rsidP="00EA0D5B">
            <w:pPr>
              <w:pStyle w:val="TableText"/>
              <w:numPr>
                <w:ilvl w:val="0"/>
                <w:numId w:val="29"/>
              </w:numPr>
              <w:ind w:left="171" w:hanging="171"/>
              <w:rPr>
                <w:rFonts w:asciiTheme="minorHAnsi" w:hAnsiTheme="minorHAnsi"/>
              </w:rPr>
            </w:pPr>
            <w:r w:rsidRPr="00AC7F79">
              <w:rPr>
                <w:rFonts w:asciiTheme="minorHAnsi" w:hAnsiTheme="minorHAnsi"/>
              </w:rPr>
              <w:t>Infrastructure</w:t>
            </w:r>
          </w:p>
        </w:tc>
        <w:tc>
          <w:tcPr>
            <w:tcW w:w="3902" w:type="pct"/>
          </w:tcPr>
          <w:p w:rsidR="00AC7F79" w:rsidRPr="00AC7F79" w:rsidRDefault="00AC7F79" w:rsidP="00AC7F79">
            <w:pPr>
              <w:pStyle w:val="TableBullet"/>
              <w:rPr>
                <w:rFonts w:asciiTheme="minorHAnsi" w:hAnsiTheme="minorHAnsi"/>
              </w:rPr>
            </w:pPr>
            <w:r w:rsidRPr="00AC7F79">
              <w:rPr>
                <w:rFonts w:asciiTheme="minorHAnsi" w:hAnsiTheme="minorHAnsi"/>
              </w:rPr>
              <w:t xml:space="preserve">Development budget overall is at least equal to the </w:t>
            </w:r>
            <w:r w:rsidR="00CF2036">
              <w:rPr>
                <w:rFonts w:asciiTheme="minorHAnsi" w:hAnsiTheme="minorHAnsi"/>
              </w:rPr>
              <w:t>sector development grants</w:t>
            </w:r>
            <w:r w:rsidRPr="00AC7F79">
              <w:rPr>
                <w:rFonts w:asciiTheme="minorHAnsi" w:hAnsiTheme="minorHAnsi"/>
              </w:rPr>
              <w:t>, but may be above.</w:t>
            </w:r>
            <w:r w:rsidR="00914CA0">
              <w:rPr>
                <w:rFonts w:asciiTheme="minorHAnsi" w:hAnsiTheme="minorHAnsi"/>
              </w:rPr>
              <w:t xml:space="preserve">  </w:t>
            </w:r>
          </w:p>
          <w:p w:rsidR="003D044B" w:rsidRDefault="00AC7F79" w:rsidP="00AC7F79">
            <w:pPr>
              <w:pStyle w:val="TableBullet"/>
              <w:rPr>
                <w:rFonts w:asciiTheme="minorHAnsi" w:hAnsiTheme="minorHAnsi"/>
              </w:rPr>
            </w:pPr>
            <w:r w:rsidRPr="00AC7F79">
              <w:rPr>
                <w:rFonts w:asciiTheme="minorHAnsi" w:hAnsiTheme="minorHAnsi"/>
              </w:rPr>
              <w:t xml:space="preserve">Budget for capacity development </w:t>
            </w:r>
            <w:r w:rsidR="003D044B">
              <w:rPr>
                <w:rFonts w:asciiTheme="minorHAnsi" w:hAnsiTheme="minorHAnsi"/>
              </w:rPr>
              <w:t>is allocated at the HLG level within specified limits, and accompanied by a capacity building plan.</w:t>
            </w:r>
          </w:p>
          <w:p w:rsidR="00AC7F79" w:rsidRPr="001D267E" w:rsidRDefault="001D267E" w:rsidP="001D267E">
            <w:pPr>
              <w:pStyle w:val="TableBullet"/>
              <w:rPr>
                <w:rFonts w:asciiTheme="minorHAnsi" w:hAnsiTheme="minorHAnsi"/>
              </w:rPr>
            </w:pPr>
            <w:r>
              <w:rPr>
                <w:rFonts w:asciiTheme="minorHAnsi" w:hAnsiTheme="minorHAnsi"/>
              </w:rPr>
              <w:t xml:space="preserve">Budgets for service delivery and administrative infrastructure </w:t>
            </w:r>
            <w:r w:rsidR="003D044B" w:rsidRPr="001D267E">
              <w:rPr>
                <w:rFonts w:asciiTheme="minorHAnsi" w:hAnsiTheme="minorHAnsi"/>
              </w:rPr>
              <w:t>are</w:t>
            </w:r>
            <w:r w:rsidR="00AC7F79" w:rsidRPr="001D267E">
              <w:rPr>
                <w:rFonts w:asciiTheme="minorHAnsi" w:hAnsiTheme="minorHAnsi"/>
              </w:rPr>
              <w:t xml:space="preserve"> </w:t>
            </w:r>
            <w:r>
              <w:rPr>
                <w:rFonts w:asciiTheme="minorHAnsi" w:hAnsiTheme="minorHAnsi"/>
              </w:rPr>
              <w:t>consistent with</w:t>
            </w:r>
            <w:r w:rsidR="00AC7F79" w:rsidRPr="001D267E">
              <w:rPr>
                <w:rFonts w:asciiTheme="minorHAnsi" w:hAnsiTheme="minorHAnsi"/>
              </w:rPr>
              <w:t xml:space="preserve"> the specified limits.</w:t>
            </w:r>
          </w:p>
          <w:p w:rsidR="00AC7F79" w:rsidRDefault="00AC7F79" w:rsidP="00AC7F79">
            <w:pPr>
              <w:pStyle w:val="TableBullet"/>
              <w:rPr>
                <w:rFonts w:asciiTheme="minorHAnsi" w:hAnsiTheme="minorHAnsi"/>
              </w:rPr>
            </w:pPr>
            <w:r w:rsidRPr="00AC7F79">
              <w:rPr>
                <w:rFonts w:asciiTheme="minorHAnsi" w:hAnsiTheme="minorHAnsi"/>
              </w:rPr>
              <w:t>Allocations cover investment servicing costs of capital investments, below the maximum level.</w:t>
            </w:r>
          </w:p>
          <w:p w:rsidR="00AA7EE3" w:rsidRPr="00AC7F79" w:rsidRDefault="00AA7EE3" w:rsidP="00AC7F79">
            <w:pPr>
              <w:pStyle w:val="TableBullet"/>
              <w:rPr>
                <w:rFonts w:asciiTheme="minorHAnsi" w:hAnsiTheme="minorHAnsi"/>
              </w:rPr>
            </w:pPr>
            <w:r>
              <w:rPr>
                <w:rFonts w:asciiTheme="minorHAnsi" w:hAnsiTheme="minorHAnsi"/>
              </w:rPr>
              <w:t>Planned investments and capacity development activities are consistent with the negative and positive lists provided in the sector.</w:t>
            </w:r>
          </w:p>
        </w:tc>
      </w:tr>
      <w:tr w:rsidR="00DA56B1" w:rsidRPr="00AC7F79" w:rsidTr="00DA56B1">
        <w:tc>
          <w:tcPr>
            <w:tcW w:w="5000" w:type="pct"/>
            <w:gridSpan w:val="2"/>
            <w:shd w:val="clear" w:color="auto" w:fill="auto"/>
          </w:tcPr>
          <w:p w:rsidR="00DA56B1" w:rsidRPr="00AC7F79" w:rsidRDefault="00DA56B1" w:rsidP="00AC7F79">
            <w:pPr>
              <w:pStyle w:val="TableBullet"/>
              <w:numPr>
                <w:ilvl w:val="0"/>
                <w:numId w:val="0"/>
              </w:numPr>
              <w:ind w:left="284" w:hanging="284"/>
              <w:rPr>
                <w:rFonts w:asciiTheme="minorHAnsi" w:hAnsiTheme="minorHAnsi"/>
              </w:rPr>
            </w:pPr>
            <w:r>
              <w:rPr>
                <w:rFonts w:asciiTheme="minorHAnsi" w:hAnsiTheme="minorHAnsi"/>
                <w:b/>
              </w:rPr>
              <w:t>Accountability</w:t>
            </w:r>
            <w:r w:rsidRPr="00AC7F79">
              <w:rPr>
                <w:rFonts w:asciiTheme="minorHAnsi" w:hAnsiTheme="minorHAnsi"/>
                <w:b/>
              </w:rPr>
              <w:t xml:space="preserve"> Requirements</w:t>
            </w:r>
          </w:p>
        </w:tc>
      </w:tr>
      <w:tr w:rsidR="001F07A6" w:rsidRPr="00AC7F79" w:rsidTr="00DA56B1">
        <w:tc>
          <w:tcPr>
            <w:tcW w:w="1098" w:type="pct"/>
            <w:vMerge w:val="restart"/>
            <w:shd w:val="clear" w:color="auto" w:fill="auto"/>
          </w:tcPr>
          <w:p w:rsidR="001F07A6" w:rsidRPr="00DA56B1" w:rsidRDefault="001F07A6" w:rsidP="00643A12">
            <w:pPr>
              <w:pStyle w:val="TableText"/>
              <w:rPr>
                <w:rFonts w:asciiTheme="minorHAnsi" w:hAnsiTheme="minorHAnsi"/>
              </w:rPr>
            </w:pPr>
            <w:r w:rsidRPr="00DA56B1">
              <w:rPr>
                <w:rFonts w:asciiTheme="minorHAnsi" w:hAnsiTheme="minorHAnsi"/>
                <w:bCs/>
              </w:rPr>
              <w:t>Timeliness of Budget Submissions</w:t>
            </w:r>
          </w:p>
        </w:tc>
        <w:tc>
          <w:tcPr>
            <w:tcW w:w="3902" w:type="pct"/>
          </w:tcPr>
          <w:p w:rsidR="001F07A6" w:rsidRPr="00643A12" w:rsidRDefault="001F07A6" w:rsidP="00643A12">
            <w:pPr>
              <w:pStyle w:val="TableBullet"/>
              <w:rPr>
                <w:rFonts w:asciiTheme="minorHAnsi" w:hAnsiTheme="minorHAnsi"/>
              </w:rPr>
            </w:pPr>
            <w:r w:rsidRPr="00643A12">
              <w:rPr>
                <w:rFonts w:asciiTheme="minorHAnsi" w:hAnsiTheme="minorHAnsi"/>
              </w:rPr>
              <w:t>A LGBFP submitted by the 15th November</w:t>
            </w:r>
          </w:p>
        </w:tc>
      </w:tr>
      <w:tr w:rsidR="001F07A6" w:rsidRPr="00AC7F79" w:rsidTr="00DA56B1">
        <w:tc>
          <w:tcPr>
            <w:tcW w:w="1098" w:type="pct"/>
            <w:vMerge/>
            <w:shd w:val="clear" w:color="auto" w:fill="auto"/>
          </w:tcPr>
          <w:p w:rsidR="001F07A6" w:rsidRPr="00DA56B1" w:rsidRDefault="001F07A6" w:rsidP="00643A12">
            <w:pPr>
              <w:pStyle w:val="TableText"/>
              <w:rPr>
                <w:rFonts w:asciiTheme="minorHAnsi" w:hAnsiTheme="minorHAnsi"/>
              </w:rPr>
            </w:pPr>
          </w:p>
        </w:tc>
        <w:tc>
          <w:tcPr>
            <w:tcW w:w="3902" w:type="pct"/>
          </w:tcPr>
          <w:p w:rsidR="001F07A6" w:rsidRPr="00643A12" w:rsidRDefault="001F07A6" w:rsidP="00643A12">
            <w:pPr>
              <w:pStyle w:val="TableBullet"/>
              <w:rPr>
                <w:rFonts w:asciiTheme="minorHAnsi" w:hAnsiTheme="minorHAnsi"/>
              </w:rPr>
            </w:pPr>
            <w:r w:rsidRPr="00643A12">
              <w:rPr>
                <w:rFonts w:asciiTheme="minorHAnsi" w:hAnsiTheme="minorHAnsi"/>
              </w:rPr>
              <w:t>A draft budget submitted by the 15th March</w:t>
            </w:r>
          </w:p>
        </w:tc>
      </w:tr>
      <w:tr w:rsidR="001F07A6" w:rsidRPr="00AC7F79" w:rsidTr="00DA56B1">
        <w:tc>
          <w:tcPr>
            <w:tcW w:w="1098" w:type="pct"/>
            <w:vMerge/>
            <w:shd w:val="clear" w:color="auto" w:fill="auto"/>
          </w:tcPr>
          <w:p w:rsidR="001F07A6" w:rsidRPr="00DA56B1" w:rsidRDefault="001F07A6" w:rsidP="00643A12">
            <w:pPr>
              <w:pStyle w:val="TableText"/>
              <w:rPr>
                <w:rFonts w:asciiTheme="minorHAnsi" w:hAnsiTheme="minorHAnsi"/>
              </w:rPr>
            </w:pPr>
          </w:p>
        </w:tc>
        <w:tc>
          <w:tcPr>
            <w:tcW w:w="3902" w:type="pct"/>
          </w:tcPr>
          <w:p w:rsidR="001F07A6" w:rsidRPr="00643A12" w:rsidRDefault="001F07A6" w:rsidP="00643A12">
            <w:pPr>
              <w:pStyle w:val="TableBullet"/>
              <w:rPr>
                <w:rFonts w:asciiTheme="minorHAnsi" w:hAnsiTheme="minorHAnsi"/>
              </w:rPr>
            </w:pPr>
            <w:r w:rsidRPr="00643A12">
              <w:rPr>
                <w:rFonts w:asciiTheme="minorHAnsi" w:hAnsiTheme="minorHAnsi"/>
              </w:rPr>
              <w:t>A final performance contract submitted by the 15th June on the basis of the approved budget.</w:t>
            </w:r>
          </w:p>
        </w:tc>
      </w:tr>
      <w:tr w:rsidR="001F07A6" w:rsidRPr="00AC7F79" w:rsidTr="00DA56B1">
        <w:tc>
          <w:tcPr>
            <w:tcW w:w="1098" w:type="pct"/>
            <w:vMerge w:val="restart"/>
            <w:shd w:val="clear" w:color="auto" w:fill="auto"/>
          </w:tcPr>
          <w:p w:rsidR="001F07A6" w:rsidRPr="00DA56B1" w:rsidRDefault="001F07A6" w:rsidP="00643A12">
            <w:pPr>
              <w:pStyle w:val="TableText"/>
              <w:rPr>
                <w:rFonts w:asciiTheme="minorHAnsi" w:hAnsiTheme="minorHAnsi"/>
              </w:rPr>
            </w:pPr>
            <w:r w:rsidRPr="00DA56B1">
              <w:rPr>
                <w:rFonts w:asciiTheme="minorHAnsi" w:hAnsiTheme="minorHAnsi"/>
                <w:bCs/>
              </w:rPr>
              <w:t>Supporting Documents for the Budget required to the PFMA are submitted and available</w:t>
            </w:r>
          </w:p>
        </w:tc>
        <w:tc>
          <w:tcPr>
            <w:tcW w:w="3902" w:type="pct"/>
          </w:tcPr>
          <w:p w:rsidR="001F07A6" w:rsidRPr="00643A12" w:rsidRDefault="001F07A6" w:rsidP="00643A12">
            <w:pPr>
              <w:pStyle w:val="TableBullet"/>
              <w:rPr>
                <w:rFonts w:asciiTheme="minorHAnsi" w:hAnsiTheme="minorHAnsi"/>
              </w:rPr>
            </w:pPr>
            <w:r w:rsidRPr="00643A12">
              <w:rPr>
                <w:rFonts w:asciiTheme="minorHAnsi" w:hAnsiTheme="minorHAnsi"/>
              </w:rPr>
              <w:t>Budget Submission includes a Procurement Plan for the forthcoming FY.</w:t>
            </w:r>
          </w:p>
        </w:tc>
      </w:tr>
      <w:tr w:rsidR="001F07A6" w:rsidRPr="00AC7F79" w:rsidTr="00DA56B1">
        <w:tc>
          <w:tcPr>
            <w:tcW w:w="1098" w:type="pct"/>
            <w:vMerge/>
            <w:shd w:val="clear" w:color="auto" w:fill="auto"/>
          </w:tcPr>
          <w:p w:rsidR="001F07A6" w:rsidRPr="00DA56B1" w:rsidRDefault="001F07A6" w:rsidP="00643A12">
            <w:pPr>
              <w:pStyle w:val="TableText"/>
              <w:rPr>
                <w:rFonts w:asciiTheme="minorHAnsi" w:hAnsiTheme="minorHAnsi"/>
              </w:rPr>
            </w:pPr>
          </w:p>
        </w:tc>
        <w:tc>
          <w:tcPr>
            <w:tcW w:w="3902" w:type="pct"/>
          </w:tcPr>
          <w:p w:rsidR="001F07A6" w:rsidRPr="00643A12" w:rsidRDefault="001F07A6" w:rsidP="00643A12">
            <w:pPr>
              <w:pStyle w:val="TableBullet"/>
              <w:rPr>
                <w:rFonts w:asciiTheme="minorHAnsi" w:hAnsiTheme="minorHAnsi"/>
              </w:rPr>
            </w:pPr>
            <w:r w:rsidRPr="00643A12">
              <w:rPr>
                <w:rFonts w:asciiTheme="minorHAnsi" w:hAnsiTheme="minorHAnsi"/>
              </w:rPr>
              <w:t>Budget Submission includes an annual Recruitment Plan for the budget year</w:t>
            </w:r>
          </w:p>
        </w:tc>
      </w:tr>
      <w:tr w:rsidR="001F07A6" w:rsidRPr="00AC7F79" w:rsidTr="00DA56B1">
        <w:tc>
          <w:tcPr>
            <w:tcW w:w="1098" w:type="pct"/>
            <w:vMerge/>
            <w:shd w:val="clear" w:color="auto" w:fill="auto"/>
          </w:tcPr>
          <w:p w:rsidR="001F07A6" w:rsidRPr="00DA56B1" w:rsidRDefault="001F07A6" w:rsidP="00643A12">
            <w:pPr>
              <w:pStyle w:val="TableText"/>
              <w:rPr>
                <w:rFonts w:asciiTheme="minorHAnsi" w:hAnsiTheme="minorHAnsi"/>
              </w:rPr>
            </w:pPr>
          </w:p>
        </w:tc>
        <w:tc>
          <w:tcPr>
            <w:tcW w:w="3902" w:type="pct"/>
          </w:tcPr>
          <w:p w:rsidR="001F07A6" w:rsidRPr="00643A12" w:rsidRDefault="001F07A6" w:rsidP="00643A12">
            <w:pPr>
              <w:pStyle w:val="TableBullet"/>
              <w:rPr>
                <w:rFonts w:asciiTheme="minorHAnsi" w:hAnsiTheme="minorHAnsi"/>
              </w:rPr>
            </w:pPr>
            <w:r w:rsidRPr="00643A12">
              <w:rPr>
                <w:rFonts w:asciiTheme="minorHAnsi" w:hAnsiTheme="minorHAnsi"/>
              </w:rPr>
              <w:t>Budget Submission incudes the cash flow projections of the vote</w:t>
            </w:r>
          </w:p>
        </w:tc>
      </w:tr>
      <w:tr w:rsidR="001F07A6" w:rsidRPr="00AC7F79" w:rsidTr="00DA56B1">
        <w:tc>
          <w:tcPr>
            <w:tcW w:w="1098" w:type="pct"/>
            <w:vMerge/>
            <w:shd w:val="clear" w:color="auto" w:fill="auto"/>
          </w:tcPr>
          <w:p w:rsidR="001F07A6" w:rsidRPr="00DA56B1" w:rsidRDefault="001F07A6" w:rsidP="00643A12">
            <w:pPr>
              <w:pStyle w:val="TableText"/>
              <w:rPr>
                <w:rFonts w:asciiTheme="minorHAnsi" w:hAnsiTheme="minorHAnsi"/>
              </w:rPr>
            </w:pPr>
          </w:p>
        </w:tc>
        <w:tc>
          <w:tcPr>
            <w:tcW w:w="3902" w:type="pct"/>
          </w:tcPr>
          <w:p w:rsidR="001F07A6" w:rsidRPr="00643A12" w:rsidRDefault="001F07A6" w:rsidP="00643A12">
            <w:pPr>
              <w:pStyle w:val="TableBullet"/>
              <w:rPr>
                <w:rFonts w:asciiTheme="minorHAnsi" w:hAnsiTheme="minorHAnsi"/>
              </w:rPr>
            </w:pPr>
            <w:r w:rsidRPr="00643A12">
              <w:rPr>
                <w:rFonts w:asciiTheme="minorHAnsi" w:hAnsiTheme="minorHAnsi"/>
              </w:rPr>
              <w:t>Budget submissions include a Vehicle Utilization Report</w:t>
            </w:r>
          </w:p>
        </w:tc>
      </w:tr>
      <w:tr w:rsidR="001F07A6" w:rsidRPr="00AC7F79" w:rsidTr="00DA56B1">
        <w:tc>
          <w:tcPr>
            <w:tcW w:w="1098" w:type="pct"/>
            <w:vMerge/>
            <w:shd w:val="clear" w:color="auto" w:fill="auto"/>
          </w:tcPr>
          <w:p w:rsidR="001F07A6" w:rsidRPr="00DA56B1" w:rsidRDefault="001F07A6" w:rsidP="00643A12">
            <w:pPr>
              <w:pStyle w:val="TableText"/>
              <w:rPr>
                <w:rFonts w:asciiTheme="minorHAnsi" w:hAnsiTheme="minorHAnsi"/>
              </w:rPr>
            </w:pPr>
          </w:p>
        </w:tc>
        <w:tc>
          <w:tcPr>
            <w:tcW w:w="3902" w:type="pct"/>
          </w:tcPr>
          <w:p w:rsidR="001F07A6" w:rsidRPr="00643A12" w:rsidRDefault="001F07A6" w:rsidP="00643A12">
            <w:pPr>
              <w:pStyle w:val="TableBullet"/>
              <w:rPr>
                <w:rFonts w:asciiTheme="minorHAnsi" w:hAnsiTheme="minorHAnsi"/>
              </w:rPr>
            </w:pPr>
            <w:r w:rsidRPr="00643A12">
              <w:rPr>
                <w:rFonts w:asciiTheme="minorHAnsi" w:hAnsiTheme="minorHAnsi"/>
              </w:rPr>
              <w:t>Budget submissions include the Asset Register of the vote</w:t>
            </w:r>
          </w:p>
        </w:tc>
      </w:tr>
      <w:tr w:rsidR="001F07A6" w:rsidRPr="00AC7F79" w:rsidTr="00DA56B1">
        <w:tc>
          <w:tcPr>
            <w:tcW w:w="1098" w:type="pct"/>
            <w:vMerge w:val="restart"/>
            <w:shd w:val="clear" w:color="auto" w:fill="auto"/>
          </w:tcPr>
          <w:p w:rsidR="001F07A6" w:rsidRPr="00DA56B1" w:rsidRDefault="001F07A6" w:rsidP="001F07A6">
            <w:pPr>
              <w:pStyle w:val="TableText"/>
              <w:rPr>
                <w:rFonts w:asciiTheme="minorHAnsi" w:hAnsiTheme="minorHAnsi"/>
              </w:rPr>
            </w:pPr>
            <w:r w:rsidRPr="00DA56B1">
              <w:rPr>
                <w:rFonts w:asciiTheme="minorHAnsi" w:hAnsiTheme="minorHAnsi"/>
                <w:bCs/>
              </w:rPr>
              <w:t>Timeliness of Reporting</w:t>
            </w: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 xml:space="preserve">The annual accounts for the previous financial year have been submitted </w:t>
            </w:r>
          </w:p>
        </w:tc>
      </w:tr>
      <w:tr w:rsidR="001F07A6" w:rsidRPr="00AC7F79" w:rsidTr="00DA56B1">
        <w:tc>
          <w:tcPr>
            <w:tcW w:w="1098" w:type="pct"/>
            <w:vMerge/>
            <w:shd w:val="clear" w:color="auto" w:fill="auto"/>
          </w:tcPr>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 xml:space="preserve">The annual accounts for the previous FY were submitted on time on or before 31st August </w:t>
            </w:r>
          </w:p>
        </w:tc>
      </w:tr>
      <w:tr w:rsidR="001F07A6" w:rsidRPr="00AC7F79" w:rsidTr="00DA56B1">
        <w:tc>
          <w:tcPr>
            <w:tcW w:w="1098" w:type="pct"/>
            <w:vMerge/>
            <w:shd w:val="clear" w:color="auto" w:fill="auto"/>
          </w:tcPr>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The last four quarterly performance reports report due have been submitted.</w:t>
            </w:r>
          </w:p>
        </w:tc>
      </w:tr>
      <w:tr w:rsidR="001F07A6" w:rsidRPr="00AC7F79" w:rsidTr="00DA56B1">
        <w:tc>
          <w:tcPr>
            <w:tcW w:w="1098" w:type="pct"/>
            <w:vMerge/>
            <w:shd w:val="clear" w:color="auto" w:fill="auto"/>
          </w:tcPr>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The annual performance report for the previous FY was submitted on or before 31st July.</w:t>
            </w:r>
          </w:p>
        </w:tc>
      </w:tr>
      <w:tr w:rsidR="001F07A6" w:rsidRPr="00AC7F79" w:rsidTr="00DA56B1">
        <w:tc>
          <w:tcPr>
            <w:tcW w:w="1098" w:type="pct"/>
            <w:vMerge/>
            <w:shd w:val="clear" w:color="auto" w:fill="auto"/>
          </w:tcPr>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The first quarter’s budget performance report for the previous FY was submitted on or before the 31st October</w:t>
            </w:r>
          </w:p>
        </w:tc>
      </w:tr>
      <w:tr w:rsidR="001F07A6" w:rsidRPr="00AC7F79" w:rsidTr="00DA56B1">
        <w:tc>
          <w:tcPr>
            <w:tcW w:w="1098" w:type="pct"/>
            <w:vMerge/>
            <w:shd w:val="clear" w:color="auto" w:fill="auto"/>
          </w:tcPr>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The second quarter’s budget performance report for the previous FY was submitted on or before the 31st January</w:t>
            </w:r>
          </w:p>
        </w:tc>
      </w:tr>
      <w:tr w:rsidR="001F07A6" w:rsidRPr="00AC7F79" w:rsidTr="00DA56B1">
        <w:tc>
          <w:tcPr>
            <w:tcW w:w="1098" w:type="pct"/>
            <w:vMerge/>
            <w:shd w:val="clear" w:color="auto" w:fill="auto"/>
          </w:tcPr>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The third quarter’s budget performance report for the previous FY was submitted on or before the 31st April</w:t>
            </w:r>
          </w:p>
        </w:tc>
      </w:tr>
      <w:tr w:rsidR="001F07A6" w:rsidRPr="00AC7F79" w:rsidTr="00DA56B1">
        <w:tc>
          <w:tcPr>
            <w:tcW w:w="1098" w:type="pct"/>
            <w:vMerge w:val="restart"/>
            <w:shd w:val="clear" w:color="auto" w:fill="auto"/>
          </w:tcPr>
          <w:p w:rsidR="001F07A6" w:rsidRPr="00DA56B1" w:rsidRDefault="001F07A6" w:rsidP="001F07A6">
            <w:pPr>
              <w:pStyle w:val="TableText"/>
              <w:rPr>
                <w:rFonts w:asciiTheme="minorHAnsi" w:hAnsiTheme="minorHAnsi"/>
              </w:rPr>
            </w:pPr>
            <w:r w:rsidRPr="00DA56B1">
              <w:rPr>
                <w:rFonts w:asciiTheme="minorHAnsi" w:hAnsiTheme="minorHAnsi"/>
                <w:bCs/>
                <w:iCs/>
              </w:rPr>
              <w:t>Procurement Information Available</w:t>
            </w:r>
          </w:p>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Procurement Plan entered by the vote on the Tender Portal for the current FY</w:t>
            </w:r>
          </w:p>
        </w:tc>
      </w:tr>
      <w:tr w:rsidR="001F07A6" w:rsidRPr="00AC7F79" w:rsidTr="00DA56B1">
        <w:tc>
          <w:tcPr>
            <w:tcW w:w="1098" w:type="pct"/>
            <w:vMerge/>
            <w:shd w:val="clear" w:color="auto" w:fill="auto"/>
          </w:tcPr>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New Information has been posted on the tender portal for the vote in the current calendar year.</w:t>
            </w:r>
          </w:p>
        </w:tc>
      </w:tr>
      <w:tr w:rsidR="001F07A6" w:rsidRPr="00AC7F79" w:rsidTr="00DA56B1">
        <w:tc>
          <w:tcPr>
            <w:tcW w:w="1098" w:type="pct"/>
            <w:vMerge/>
            <w:shd w:val="clear" w:color="auto" w:fill="auto"/>
          </w:tcPr>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 xml:space="preserve">The information posted on the portal in the current calendar year includes updated status of tenders, either as the best evaluated bidders or signed contracts.  </w:t>
            </w:r>
          </w:p>
        </w:tc>
      </w:tr>
      <w:tr w:rsidR="001F07A6" w:rsidRPr="00AC7F79" w:rsidTr="00DA56B1">
        <w:tc>
          <w:tcPr>
            <w:tcW w:w="1098" w:type="pct"/>
            <w:shd w:val="clear" w:color="auto" w:fill="auto"/>
          </w:tcPr>
          <w:p w:rsidR="001F07A6" w:rsidRPr="00DA56B1" w:rsidRDefault="001F07A6" w:rsidP="001F07A6">
            <w:pPr>
              <w:pStyle w:val="TableText"/>
              <w:rPr>
                <w:rFonts w:asciiTheme="minorHAnsi" w:hAnsiTheme="minorHAnsi"/>
              </w:rPr>
            </w:pPr>
            <w:r w:rsidRPr="00DA56B1">
              <w:rPr>
                <w:rFonts w:asciiTheme="minorHAnsi" w:hAnsiTheme="minorHAnsi"/>
              </w:rPr>
              <w:t>Arrears</w:t>
            </w: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There were no new arrears accumulated in the previous financial year.</w:t>
            </w:r>
          </w:p>
        </w:tc>
      </w:tr>
      <w:tr w:rsidR="001F07A6" w:rsidRPr="00AC7F79" w:rsidTr="00DA56B1">
        <w:tc>
          <w:tcPr>
            <w:tcW w:w="1098" w:type="pct"/>
            <w:vMerge w:val="restart"/>
            <w:shd w:val="clear" w:color="auto" w:fill="auto"/>
          </w:tcPr>
          <w:p w:rsidR="001F07A6" w:rsidRPr="00DA56B1" w:rsidRDefault="001F07A6" w:rsidP="001F07A6">
            <w:pPr>
              <w:pStyle w:val="TableText"/>
              <w:rPr>
                <w:rFonts w:asciiTheme="minorHAnsi" w:hAnsiTheme="minorHAnsi"/>
              </w:rPr>
            </w:pPr>
            <w:r w:rsidRPr="00DA56B1">
              <w:rPr>
                <w:rFonts w:asciiTheme="minorHAnsi" w:hAnsiTheme="minorHAnsi"/>
                <w:bCs/>
              </w:rPr>
              <w:t>Internal Audit</w:t>
            </w: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The LG has provided information to the PS/ST on the status of implementation of internal audit findings for the previous financial year.</w:t>
            </w:r>
          </w:p>
        </w:tc>
      </w:tr>
      <w:tr w:rsidR="001F07A6" w:rsidRPr="00AC7F79" w:rsidTr="00DA56B1">
        <w:tc>
          <w:tcPr>
            <w:tcW w:w="1098" w:type="pct"/>
            <w:vMerge/>
            <w:shd w:val="clear" w:color="auto" w:fill="auto"/>
          </w:tcPr>
          <w:p w:rsidR="001F07A6" w:rsidRPr="00DA56B1"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This statement includes actions against all findings where Internal Audit recommended the accounting officer to take action.</w:t>
            </w:r>
          </w:p>
        </w:tc>
      </w:tr>
      <w:tr w:rsidR="00DA56B1" w:rsidRPr="00AC7F79" w:rsidTr="00DA56B1">
        <w:tc>
          <w:tcPr>
            <w:tcW w:w="1098" w:type="pct"/>
            <w:vMerge w:val="restart"/>
            <w:shd w:val="clear" w:color="auto" w:fill="auto"/>
          </w:tcPr>
          <w:p w:rsidR="00DA56B1" w:rsidRPr="00DA56B1" w:rsidRDefault="00DA56B1" w:rsidP="001F07A6">
            <w:pPr>
              <w:pStyle w:val="TableText"/>
              <w:rPr>
                <w:rFonts w:asciiTheme="minorHAnsi" w:hAnsiTheme="minorHAnsi"/>
              </w:rPr>
            </w:pPr>
            <w:r w:rsidRPr="00DA56B1">
              <w:rPr>
                <w:rFonts w:asciiTheme="minorHAnsi" w:hAnsiTheme="minorHAnsi"/>
              </w:rPr>
              <w:t>External Audit</w:t>
            </w: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 most recent Audit Opinion is neither Adverse nor Disclaimed.</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 xml:space="preserve">There are no audit findings relating to overpayment of salaries, </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There are no audit findings relating to funds not being accounted for</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There are no audit findings relating to procurement anomalies</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There are no audit findings relating to unsatisfactory or delayed civil works</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There are no audit findings relating to locally-raised revenue</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There are no audit findings relating to assets management</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There are no audit findings relating to unspent balances</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There are no audit findings relating to assets management</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There are no audit findings relating to unspent balances</w:t>
            </w:r>
          </w:p>
        </w:tc>
      </w:tr>
      <w:tr w:rsidR="00DA56B1" w:rsidRPr="00AC7F79" w:rsidTr="00DA56B1">
        <w:tc>
          <w:tcPr>
            <w:tcW w:w="1098" w:type="pct"/>
            <w:vMerge/>
            <w:shd w:val="clear" w:color="auto" w:fill="auto"/>
          </w:tcPr>
          <w:p w:rsidR="00DA56B1" w:rsidRPr="00AC7F79" w:rsidRDefault="00DA56B1" w:rsidP="001F07A6">
            <w:pPr>
              <w:pStyle w:val="TableText"/>
              <w:rPr>
                <w:rFonts w:asciiTheme="minorHAnsi" w:hAnsiTheme="minorHAnsi"/>
              </w:rPr>
            </w:pPr>
          </w:p>
        </w:tc>
        <w:tc>
          <w:tcPr>
            <w:tcW w:w="3902" w:type="pct"/>
          </w:tcPr>
          <w:p w:rsidR="00DA56B1" w:rsidRPr="001F07A6" w:rsidRDefault="00DA56B1" w:rsidP="001F07A6">
            <w:pPr>
              <w:pStyle w:val="TableBullet"/>
              <w:rPr>
                <w:rFonts w:asciiTheme="minorHAnsi" w:hAnsiTheme="minorHAnsi"/>
              </w:rPr>
            </w:pPr>
            <w:r w:rsidRPr="001F07A6">
              <w:rPr>
                <w:rFonts w:asciiTheme="minorHAnsi" w:hAnsiTheme="minorHAnsi"/>
              </w:rPr>
              <w:t>The LG has provided information to the PS/ST on the status of implementation of external audit findings for the previous financial year</w:t>
            </w:r>
          </w:p>
        </w:tc>
      </w:tr>
      <w:tr w:rsidR="00DA56B1" w:rsidRPr="00AC7F79" w:rsidTr="00DA56B1">
        <w:tc>
          <w:tcPr>
            <w:tcW w:w="1098" w:type="pct"/>
            <w:vMerge/>
            <w:shd w:val="clear" w:color="auto" w:fill="auto"/>
          </w:tcPr>
          <w:p w:rsidR="00DA56B1" w:rsidRPr="00AC7F79" w:rsidRDefault="00DA56B1" w:rsidP="00643A12">
            <w:pPr>
              <w:pStyle w:val="TableText"/>
              <w:rPr>
                <w:rFonts w:asciiTheme="minorHAnsi" w:hAnsiTheme="minorHAnsi"/>
              </w:rPr>
            </w:pPr>
          </w:p>
        </w:tc>
        <w:tc>
          <w:tcPr>
            <w:tcW w:w="3902" w:type="pct"/>
          </w:tcPr>
          <w:p w:rsidR="00DA56B1" w:rsidRPr="00AC7F79" w:rsidRDefault="00DA56B1" w:rsidP="00643A12">
            <w:pPr>
              <w:pStyle w:val="TableBullet"/>
              <w:rPr>
                <w:rFonts w:asciiTheme="minorHAnsi" w:hAnsiTheme="minorHAnsi"/>
              </w:rPr>
            </w:pPr>
            <w:r w:rsidRPr="001F07A6">
              <w:rPr>
                <w:rFonts w:asciiTheme="minorHAnsi" w:hAnsiTheme="minorHAnsi"/>
              </w:rPr>
              <w:t>This statement includes actions against all findings where the Auditor General recommended the accounting officer to take action.</w:t>
            </w:r>
          </w:p>
        </w:tc>
      </w:tr>
      <w:tr w:rsidR="001F07A6" w:rsidRPr="00AC7F79" w:rsidTr="00DA56B1">
        <w:tc>
          <w:tcPr>
            <w:tcW w:w="1098" w:type="pct"/>
            <w:vMerge w:val="restart"/>
            <w:shd w:val="clear" w:color="auto" w:fill="auto"/>
          </w:tcPr>
          <w:p w:rsidR="001F07A6" w:rsidRPr="00DA56B1" w:rsidRDefault="001F07A6" w:rsidP="001F07A6">
            <w:pPr>
              <w:pStyle w:val="TableText"/>
              <w:rPr>
                <w:rFonts w:asciiTheme="minorHAnsi" w:hAnsiTheme="minorHAnsi"/>
              </w:rPr>
            </w:pPr>
            <w:r w:rsidRPr="00DA56B1">
              <w:rPr>
                <w:rFonts w:asciiTheme="minorHAnsi" w:hAnsiTheme="minorHAnsi"/>
                <w:bCs/>
                <w:iCs/>
              </w:rPr>
              <w:t>Transparency, Monitoring and Follow up</w:t>
            </w: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Respond to and take appropriate follow up actions to feedback provided on the budget website and call centre.</w:t>
            </w:r>
          </w:p>
        </w:tc>
      </w:tr>
      <w:tr w:rsidR="001F07A6" w:rsidRPr="00AC7F79" w:rsidTr="00DA56B1">
        <w:tc>
          <w:tcPr>
            <w:tcW w:w="1098" w:type="pct"/>
            <w:vMerge/>
            <w:shd w:val="clear" w:color="auto" w:fill="auto"/>
          </w:tcPr>
          <w:p w:rsidR="001F07A6" w:rsidRPr="00AC7F79"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Post the LG Payroll on the budget website</w:t>
            </w:r>
          </w:p>
        </w:tc>
      </w:tr>
      <w:tr w:rsidR="001F07A6" w:rsidRPr="00AC7F79" w:rsidTr="00DA56B1">
        <w:tc>
          <w:tcPr>
            <w:tcW w:w="1098" w:type="pct"/>
            <w:vMerge/>
            <w:shd w:val="clear" w:color="auto" w:fill="auto"/>
          </w:tcPr>
          <w:p w:rsidR="001F07A6" w:rsidRPr="00AC7F79"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Post the LG Pensioner Schedule on the budget website.</w:t>
            </w:r>
          </w:p>
        </w:tc>
      </w:tr>
      <w:tr w:rsidR="001F07A6" w:rsidRPr="00AC7F79" w:rsidTr="00DA56B1">
        <w:tc>
          <w:tcPr>
            <w:tcW w:w="1098" w:type="pct"/>
            <w:vMerge/>
            <w:shd w:val="clear" w:color="auto" w:fill="auto"/>
          </w:tcPr>
          <w:p w:rsidR="001F07A6" w:rsidRPr="00AC7F79"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Prepare quarterly monitoring reports which outline the findings of monitoring activities and post them on the budget website</w:t>
            </w:r>
          </w:p>
        </w:tc>
      </w:tr>
      <w:tr w:rsidR="001F07A6" w:rsidRPr="00AC7F79" w:rsidTr="00DA56B1">
        <w:tc>
          <w:tcPr>
            <w:tcW w:w="1098" w:type="pct"/>
            <w:vMerge/>
            <w:shd w:val="clear" w:color="auto" w:fill="auto"/>
          </w:tcPr>
          <w:p w:rsidR="001F07A6" w:rsidRPr="00AC7F79" w:rsidRDefault="001F07A6" w:rsidP="001F07A6">
            <w:pPr>
              <w:pStyle w:val="TableText"/>
              <w:rPr>
                <w:rFonts w:asciiTheme="minorHAnsi" w:hAnsiTheme="minorHAnsi"/>
              </w:rPr>
            </w:pPr>
          </w:p>
        </w:tc>
        <w:tc>
          <w:tcPr>
            <w:tcW w:w="3902" w:type="pct"/>
          </w:tcPr>
          <w:p w:rsidR="001F07A6" w:rsidRPr="001F07A6" w:rsidRDefault="001F07A6" w:rsidP="001F07A6">
            <w:pPr>
              <w:pStyle w:val="TableBullet"/>
              <w:rPr>
                <w:rFonts w:asciiTheme="minorHAnsi" w:hAnsiTheme="minorHAnsi"/>
              </w:rPr>
            </w:pPr>
            <w:r w:rsidRPr="001F07A6">
              <w:rPr>
                <w:rFonts w:asciiTheme="minorHAnsi" w:hAnsiTheme="minorHAnsi"/>
              </w:rPr>
              <w:t>Post all quarterly monitoring reports on the budget website within one month of the end of the quarter.</w:t>
            </w:r>
          </w:p>
        </w:tc>
      </w:tr>
    </w:tbl>
    <w:p w:rsidR="00643A12" w:rsidRDefault="00643A12" w:rsidP="00643A12">
      <w:pPr>
        <w:numPr>
          <w:ilvl w:val="0"/>
          <w:numId w:val="0"/>
        </w:numPr>
        <w:rPr>
          <w:rFonts w:asciiTheme="minorHAnsi" w:hAnsiTheme="minorHAnsi"/>
        </w:rPr>
      </w:pPr>
    </w:p>
    <w:p w:rsidR="00AC7F79" w:rsidRDefault="00AC7F79" w:rsidP="00643A12">
      <w:pPr>
        <w:numPr>
          <w:ilvl w:val="0"/>
          <w:numId w:val="0"/>
        </w:numPr>
        <w:rPr>
          <w:rFonts w:asciiTheme="minorHAnsi" w:hAnsiTheme="minorHAnsi"/>
        </w:rPr>
      </w:pPr>
      <w:r w:rsidRPr="00AC7F79">
        <w:rPr>
          <w:rFonts w:asciiTheme="minorHAnsi" w:hAnsiTheme="minorHAnsi"/>
        </w:rPr>
        <w:br w:type="page"/>
      </w:r>
    </w:p>
    <w:p w:rsidR="00643A12" w:rsidRPr="00AC7F79" w:rsidRDefault="00643A12" w:rsidP="00643A12">
      <w:pPr>
        <w:numPr>
          <w:ilvl w:val="1"/>
          <w:numId w:val="1"/>
        </w:numPr>
        <w:rPr>
          <w:rFonts w:asciiTheme="minorHAnsi" w:hAnsiTheme="minorHAnsi"/>
        </w:rPr>
      </w:pPr>
    </w:p>
    <w:p w:rsidR="00AC7F79" w:rsidRDefault="00AC7F79" w:rsidP="00F511AF">
      <w:pPr>
        <w:pStyle w:val="Heading1"/>
        <w:numPr>
          <w:ilvl w:val="0"/>
          <w:numId w:val="11"/>
        </w:numPr>
        <w:spacing w:before="0" w:after="120"/>
        <w:jc w:val="left"/>
        <w:rPr>
          <w:rFonts w:asciiTheme="minorHAnsi" w:hAnsiTheme="minorHAnsi"/>
          <w:b/>
          <w:sz w:val="60"/>
          <w:szCs w:val="60"/>
        </w:rPr>
      </w:pPr>
      <w:bookmarkStart w:id="33" w:name="_Toc442461001"/>
      <w:r w:rsidRPr="00F511AF">
        <w:rPr>
          <w:rFonts w:asciiTheme="minorHAnsi" w:hAnsiTheme="minorHAnsi"/>
          <w:b/>
          <w:sz w:val="60"/>
          <w:szCs w:val="60"/>
        </w:rPr>
        <w:t xml:space="preserve">Preparation of Department </w:t>
      </w:r>
      <w:proofErr w:type="spellStart"/>
      <w:r w:rsidRPr="00F511AF">
        <w:rPr>
          <w:rFonts w:asciiTheme="minorHAnsi" w:hAnsiTheme="minorHAnsi"/>
          <w:b/>
          <w:sz w:val="60"/>
          <w:szCs w:val="60"/>
        </w:rPr>
        <w:t>Workplans</w:t>
      </w:r>
      <w:proofErr w:type="spellEnd"/>
      <w:r w:rsidRPr="00F511AF">
        <w:rPr>
          <w:rFonts w:asciiTheme="minorHAnsi" w:hAnsiTheme="minorHAnsi"/>
          <w:b/>
          <w:sz w:val="60"/>
          <w:szCs w:val="60"/>
        </w:rPr>
        <w:t xml:space="preserve"> and Budgets</w:t>
      </w:r>
      <w:bookmarkEnd w:id="33"/>
      <w:r w:rsidRPr="00F511AF">
        <w:rPr>
          <w:rFonts w:asciiTheme="minorHAnsi" w:hAnsiTheme="minorHAnsi"/>
          <w:b/>
          <w:sz w:val="60"/>
          <w:szCs w:val="60"/>
        </w:rPr>
        <w:t xml:space="preserve"> </w:t>
      </w:r>
    </w:p>
    <w:p w:rsidR="00F511AF" w:rsidRDefault="00F511AF" w:rsidP="00F511AF">
      <w:pPr>
        <w:pStyle w:val="BodyText"/>
      </w:pPr>
    </w:p>
    <w:p w:rsidR="00F511AF" w:rsidRPr="00F511AF" w:rsidRDefault="00F511AF" w:rsidP="00F511AF">
      <w:pPr>
        <w:pStyle w:val="BodyText"/>
      </w:pPr>
    </w:p>
    <w:p w:rsidR="00AC7F79" w:rsidRPr="00F511AF" w:rsidRDefault="00AC7F79" w:rsidP="00AC7F79">
      <w:pPr>
        <w:pStyle w:val="Heading2"/>
        <w:numPr>
          <w:ilvl w:val="1"/>
          <w:numId w:val="11"/>
        </w:numPr>
        <w:spacing w:before="0" w:after="250"/>
        <w:ind w:left="0"/>
        <w:jc w:val="left"/>
        <w:rPr>
          <w:rFonts w:asciiTheme="minorHAnsi" w:hAnsiTheme="minorHAnsi"/>
          <w:b/>
        </w:rPr>
      </w:pPr>
      <w:bookmarkStart w:id="34" w:name="_Toc442461002"/>
      <w:r w:rsidRPr="00F511AF">
        <w:rPr>
          <w:rFonts w:asciiTheme="minorHAnsi" w:hAnsiTheme="minorHAnsi"/>
          <w:b/>
        </w:rPr>
        <w:t>Introduction</w:t>
      </w:r>
      <w:bookmarkEnd w:id="34"/>
    </w:p>
    <w:p w:rsidR="00AC7F79" w:rsidRPr="00AC7F79" w:rsidRDefault="00AC7F79" w:rsidP="00AC7F79">
      <w:pPr>
        <w:pStyle w:val="BodyText"/>
        <w:rPr>
          <w:rFonts w:asciiTheme="minorHAnsi" w:hAnsiTheme="minorHAnsi"/>
        </w:rPr>
      </w:pPr>
      <w:r w:rsidRPr="00AC7F79">
        <w:rPr>
          <w:rFonts w:asciiTheme="minorHAnsi" w:hAnsiTheme="minorHAnsi"/>
        </w:rPr>
        <w:t xml:space="preserve">This section provides details specific to the preparation of department </w:t>
      </w:r>
      <w:r w:rsidR="000207B8" w:rsidRPr="00AC7F79">
        <w:rPr>
          <w:rFonts w:asciiTheme="minorHAnsi" w:hAnsiTheme="minorHAnsi"/>
        </w:rPr>
        <w:t>work plans</w:t>
      </w:r>
      <w:r w:rsidRPr="00AC7F79">
        <w:rPr>
          <w:rFonts w:asciiTheme="minorHAnsi" w:hAnsiTheme="minorHAnsi"/>
        </w:rPr>
        <w:t xml:space="preserve"> and budgets, which reflect government investments and donor-funded projects. The preparation of department work</w:t>
      </w:r>
      <w:r w:rsidR="000207B8">
        <w:rPr>
          <w:rFonts w:asciiTheme="minorHAnsi" w:hAnsiTheme="minorHAnsi"/>
        </w:rPr>
        <w:t xml:space="preserve"> </w:t>
      </w:r>
      <w:r w:rsidRPr="00AC7F79">
        <w:rPr>
          <w:rFonts w:asciiTheme="minorHAnsi" w:hAnsiTheme="minorHAnsi"/>
        </w:rPr>
        <w:t xml:space="preserve">plans and budgets should be prepared in line with the following principles: </w:t>
      </w:r>
    </w:p>
    <w:p w:rsidR="00AC7F79" w:rsidRPr="00AC7F79" w:rsidRDefault="009E5D67" w:rsidP="00AC7F79">
      <w:pPr>
        <w:pStyle w:val="ListBullet"/>
        <w:numPr>
          <w:ilvl w:val="0"/>
          <w:numId w:val="6"/>
        </w:numPr>
        <w:ind w:right="29"/>
        <w:rPr>
          <w:rFonts w:asciiTheme="minorHAnsi" w:hAnsiTheme="minorHAnsi"/>
          <w:sz w:val="22"/>
        </w:rPr>
      </w:pPr>
      <w:r>
        <w:rPr>
          <w:rFonts w:asciiTheme="minorHAnsi" w:hAnsiTheme="minorHAnsi"/>
          <w:sz w:val="22"/>
        </w:rPr>
        <w:t xml:space="preserve">Local Governments </w:t>
      </w:r>
      <w:r w:rsidR="00AC7F79" w:rsidRPr="00AC7F79">
        <w:rPr>
          <w:rFonts w:asciiTheme="minorHAnsi" w:hAnsiTheme="minorHAnsi"/>
          <w:sz w:val="22"/>
        </w:rPr>
        <w:t>will use the same guidelines for planning and budgeting for the recurrent and development budget irrespective of the funding sources (e.g. donor, conditional grant, discretionary grant).</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Work</w:t>
      </w:r>
      <w:r w:rsidR="000207B8">
        <w:rPr>
          <w:rFonts w:asciiTheme="minorHAnsi" w:hAnsiTheme="minorHAnsi"/>
          <w:sz w:val="22"/>
        </w:rPr>
        <w:t xml:space="preserve"> </w:t>
      </w:r>
      <w:r w:rsidRPr="00AC7F79">
        <w:rPr>
          <w:rFonts w:asciiTheme="minorHAnsi" w:hAnsiTheme="minorHAnsi"/>
          <w:sz w:val="22"/>
        </w:rPr>
        <w:t xml:space="preserve">plans and budgets must be consistent with </w:t>
      </w:r>
      <w:r w:rsidR="0023400A">
        <w:rPr>
          <w:rFonts w:asciiTheme="minorHAnsi" w:hAnsiTheme="minorHAnsi"/>
          <w:sz w:val="22"/>
        </w:rPr>
        <w:t>the</w:t>
      </w:r>
      <w:r w:rsidRPr="00AC7F79">
        <w:rPr>
          <w:rFonts w:asciiTheme="minorHAnsi" w:hAnsiTheme="minorHAnsi"/>
          <w:sz w:val="22"/>
        </w:rPr>
        <w:t xml:space="preserve"> budget requirements set out in the </w:t>
      </w:r>
      <w:r w:rsidR="00830CBE">
        <w:rPr>
          <w:rFonts w:asciiTheme="minorHAnsi" w:hAnsiTheme="minorHAnsi"/>
          <w:sz w:val="22"/>
        </w:rPr>
        <w:t>Sector Grant and Budget Guidelines</w:t>
      </w:r>
      <w:r w:rsidRPr="00AC7F79">
        <w:rPr>
          <w:rFonts w:asciiTheme="minorHAnsi" w:hAnsiTheme="minorHAnsi"/>
          <w:sz w:val="22"/>
        </w:rPr>
        <w:t>.  These include earmarking (what the grant may be spent on) and other conditions (such as requirements to pass funding to LLGs, or the existence of certain institutional arrangements).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Department</w:t>
      </w:r>
      <w:r w:rsidR="000207B8">
        <w:rPr>
          <w:rFonts w:asciiTheme="minorHAnsi" w:hAnsiTheme="minorHAnsi"/>
          <w:sz w:val="22"/>
        </w:rPr>
        <w:t>al</w:t>
      </w:r>
      <w:r w:rsidRPr="00AC7F79">
        <w:rPr>
          <w:rFonts w:asciiTheme="minorHAnsi" w:hAnsiTheme="minorHAnsi"/>
          <w:sz w:val="22"/>
        </w:rPr>
        <w:t xml:space="preserve"> revenues shall be allocated to services and investments within the mandate of local governments, the framework of the national policies and strategic objectives set out in the National Development Plan</w:t>
      </w:r>
      <w:r w:rsidR="000207B8">
        <w:rPr>
          <w:rFonts w:asciiTheme="minorHAnsi" w:hAnsiTheme="minorHAnsi"/>
          <w:sz w:val="22"/>
        </w:rPr>
        <w:t xml:space="preserve"> II</w:t>
      </w:r>
      <w:r w:rsidRPr="00AC7F79">
        <w:rPr>
          <w:rFonts w:asciiTheme="minorHAnsi" w:hAnsiTheme="minorHAnsi"/>
          <w:sz w:val="22"/>
        </w:rPr>
        <w:t>.</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Investments and services that will be implemented by </w:t>
      </w:r>
      <w:r w:rsidR="000207B8">
        <w:rPr>
          <w:rFonts w:asciiTheme="minorHAnsi" w:hAnsiTheme="minorHAnsi"/>
          <w:sz w:val="22"/>
        </w:rPr>
        <w:t>L</w:t>
      </w:r>
      <w:r w:rsidRPr="00AC7F79">
        <w:rPr>
          <w:rFonts w:asciiTheme="minorHAnsi" w:hAnsiTheme="minorHAnsi"/>
          <w:sz w:val="22"/>
        </w:rPr>
        <w:t xml:space="preserve">ocal </w:t>
      </w:r>
      <w:r w:rsidR="000207B8">
        <w:rPr>
          <w:rFonts w:asciiTheme="minorHAnsi" w:hAnsiTheme="minorHAnsi"/>
          <w:sz w:val="22"/>
        </w:rPr>
        <w:t>G</w:t>
      </w:r>
      <w:r w:rsidRPr="00AC7F79">
        <w:rPr>
          <w:rFonts w:asciiTheme="minorHAnsi" w:hAnsiTheme="minorHAnsi"/>
          <w:sz w:val="22"/>
        </w:rPr>
        <w:t>overnments should be based on those set out in the annual work plan</w:t>
      </w:r>
      <w:r w:rsidR="000207B8">
        <w:rPr>
          <w:rFonts w:asciiTheme="minorHAnsi" w:hAnsiTheme="minorHAnsi"/>
          <w:sz w:val="22"/>
        </w:rPr>
        <w:t>s</w:t>
      </w:r>
      <w:r w:rsidRPr="00AC7F79">
        <w:rPr>
          <w:rFonts w:asciiTheme="minorHAnsi" w:hAnsiTheme="minorHAnsi"/>
          <w:sz w:val="22"/>
        </w:rPr>
        <w:t xml:space="preserve"> and budget estimates, which in turn should draw from the Budget Framework Paper. </w:t>
      </w:r>
    </w:p>
    <w:p w:rsidR="00AC7F79" w:rsidRDefault="00AC7F79" w:rsidP="00AC7F79">
      <w:pPr>
        <w:pStyle w:val="LastBullet"/>
        <w:ind w:right="29"/>
        <w:rPr>
          <w:rFonts w:asciiTheme="minorHAnsi" w:hAnsiTheme="minorHAnsi"/>
        </w:rPr>
      </w:pPr>
      <w:r w:rsidRPr="00AC7F79">
        <w:rPr>
          <w:rFonts w:asciiTheme="minorHAnsi" w:hAnsiTheme="minorHAnsi"/>
        </w:rPr>
        <w:t xml:space="preserve">The </w:t>
      </w:r>
      <w:r w:rsidR="00C55A05">
        <w:rPr>
          <w:rFonts w:asciiTheme="minorHAnsi" w:hAnsiTheme="minorHAnsi"/>
        </w:rPr>
        <w:t xml:space="preserve">Local Government </w:t>
      </w:r>
      <w:r w:rsidRPr="00AC7F79">
        <w:rPr>
          <w:rFonts w:asciiTheme="minorHAnsi" w:hAnsiTheme="minorHAnsi"/>
        </w:rPr>
        <w:t>must ensure that all infrastructure projects being implemented have provisions for recurrent cost implications</w:t>
      </w:r>
      <w:r w:rsidR="000207B8">
        <w:rPr>
          <w:rFonts w:asciiTheme="minorHAnsi" w:hAnsiTheme="minorHAnsi"/>
        </w:rPr>
        <w:t>,</w:t>
      </w:r>
      <w:r w:rsidRPr="00AC7F79">
        <w:rPr>
          <w:rFonts w:asciiTheme="minorHAnsi" w:hAnsiTheme="minorHAnsi"/>
        </w:rPr>
        <w:t xml:space="preserve"> both in terms of staffing and operational inputs – and that existing commitments are covered before new projects are introduced. </w:t>
      </w:r>
    </w:p>
    <w:p w:rsidR="00543030" w:rsidRDefault="00543030" w:rsidP="00543030">
      <w:pPr>
        <w:pStyle w:val="BodyText"/>
      </w:pPr>
    </w:p>
    <w:p w:rsidR="00AC7F79" w:rsidRPr="00F511AF" w:rsidRDefault="00AC7F79" w:rsidP="00AC7F79">
      <w:pPr>
        <w:pStyle w:val="Heading2"/>
        <w:numPr>
          <w:ilvl w:val="1"/>
          <w:numId w:val="11"/>
        </w:numPr>
        <w:spacing w:before="0" w:after="250"/>
        <w:ind w:left="0"/>
        <w:jc w:val="left"/>
        <w:rPr>
          <w:rFonts w:asciiTheme="minorHAnsi" w:hAnsiTheme="minorHAnsi"/>
          <w:b/>
        </w:rPr>
      </w:pPr>
      <w:bookmarkStart w:id="35" w:name="_Toc442461003"/>
      <w:r w:rsidRPr="00F511AF">
        <w:rPr>
          <w:rFonts w:asciiTheme="minorHAnsi" w:hAnsiTheme="minorHAnsi"/>
          <w:b/>
        </w:rPr>
        <w:t>Allocating Department Revenues to Major Budget Categories</w:t>
      </w:r>
      <w:bookmarkEnd w:id="35"/>
    </w:p>
    <w:p w:rsidR="00AC7F79" w:rsidRPr="00AC7F79" w:rsidRDefault="00AC7F79" w:rsidP="00AC7F79">
      <w:pPr>
        <w:pStyle w:val="LastBullet"/>
        <w:numPr>
          <w:ilvl w:val="0"/>
          <w:numId w:val="0"/>
        </w:numPr>
        <w:rPr>
          <w:rFonts w:asciiTheme="minorHAnsi" w:hAnsiTheme="minorHAnsi"/>
        </w:rPr>
      </w:pPr>
      <w:r w:rsidRPr="00AC7F79">
        <w:rPr>
          <w:rFonts w:asciiTheme="minorHAnsi" w:hAnsiTheme="minorHAnsi"/>
        </w:rPr>
        <w:t xml:space="preserve">To summarise, there are three main elements to the department budget: </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The department </w:t>
      </w:r>
      <w:r w:rsidR="00D7790B">
        <w:rPr>
          <w:rFonts w:asciiTheme="minorHAnsi" w:hAnsiTheme="minorHAnsi"/>
          <w:b/>
        </w:rPr>
        <w:t>R</w:t>
      </w:r>
      <w:r w:rsidRPr="00AC7F79">
        <w:rPr>
          <w:rFonts w:asciiTheme="minorHAnsi" w:hAnsiTheme="minorHAnsi"/>
          <w:b/>
        </w:rPr>
        <w:t xml:space="preserve">evenue </w:t>
      </w:r>
      <w:r w:rsidR="00D7790B">
        <w:rPr>
          <w:rFonts w:asciiTheme="minorHAnsi" w:hAnsiTheme="minorHAnsi"/>
          <w:b/>
        </w:rPr>
        <w:t>B</w:t>
      </w:r>
      <w:r w:rsidRPr="00AC7F79">
        <w:rPr>
          <w:rFonts w:asciiTheme="minorHAnsi" w:hAnsiTheme="minorHAnsi"/>
          <w:b/>
        </w:rPr>
        <w:t>udget</w:t>
      </w:r>
      <w:r w:rsidRPr="00AC7F79">
        <w:rPr>
          <w:rFonts w:asciiTheme="minorHAnsi" w:hAnsiTheme="minorHAnsi"/>
        </w:rPr>
        <w:t xml:space="preserve"> sets out the </w:t>
      </w:r>
      <w:r w:rsidR="00DC36FA">
        <w:rPr>
          <w:rFonts w:asciiTheme="minorHAnsi" w:hAnsiTheme="minorHAnsi"/>
        </w:rPr>
        <w:t>R</w:t>
      </w:r>
      <w:r w:rsidRPr="00AC7F79">
        <w:rPr>
          <w:rFonts w:asciiTheme="minorHAnsi" w:hAnsiTheme="minorHAnsi"/>
        </w:rPr>
        <w:t xml:space="preserve">ecurrent and </w:t>
      </w:r>
      <w:r w:rsidR="00DC36FA">
        <w:rPr>
          <w:rFonts w:asciiTheme="minorHAnsi" w:hAnsiTheme="minorHAnsi"/>
        </w:rPr>
        <w:t>D</w:t>
      </w:r>
      <w:r w:rsidRPr="00AC7F79">
        <w:rPr>
          <w:rFonts w:asciiTheme="minorHAnsi" w:hAnsiTheme="minorHAnsi"/>
        </w:rPr>
        <w:t xml:space="preserve">evelopment revenues.  The department revenue budget sets out the total recurrent and development allocation to the sector </w:t>
      </w:r>
      <w:r w:rsidR="00DC36FA">
        <w:rPr>
          <w:rFonts w:asciiTheme="minorHAnsi" w:hAnsiTheme="minorHAnsi"/>
        </w:rPr>
        <w:t>further</w:t>
      </w:r>
      <w:r w:rsidRPr="00AC7F79">
        <w:rPr>
          <w:rFonts w:asciiTheme="minorHAnsi" w:hAnsiTheme="minorHAnsi"/>
        </w:rPr>
        <w:t xml:space="preserve"> broken down into </w:t>
      </w:r>
      <w:r w:rsidR="00DC36FA">
        <w:rPr>
          <w:rFonts w:asciiTheme="minorHAnsi" w:hAnsiTheme="minorHAnsi"/>
        </w:rPr>
        <w:t>W</w:t>
      </w:r>
      <w:r w:rsidRPr="00AC7F79">
        <w:rPr>
          <w:rFonts w:asciiTheme="minorHAnsi" w:hAnsiTheme="minorHAnsi"/>
        </w:rPr>
        <w:t xml:space="preserve">age </w:t>
      </w:r>
      <w:r w:rsidR="00DC36FA">
        <w:rPr>
          <w:rFonts w:asciiTheme="minorHAnsi" w:hAnsiTheme="minorHAnsi"/>
        </w:rPr>
        <w:t>R</w:t>
      </w:r>
      <w:r w:rsidRPr="00AC7F79">
        <w:rPr>
          <w:rFonts w:asciiTheme="minorHAnsi" w:hAnsiTheme="minorHAnsi"/>
        </w:rPr>
        <w:t xml:space="preserve">ecurrent, </w:t>
      </w:r>
      <w:r w:rsidR="00DC36FA">
        <w:rPr>
          <w:rFonts w:asciiTheme="minorHAnsi" w:hAnsiTheme="minorHAnsi"/>
        </w:rPr>
        <w:t>N</w:t>
      </w:r>
      <w:r w:rsidRPr="00AC7F79">
        <w:rPr>
          <w:rFonts w:asciiTheme="minorHAnsi" w:hAnsiTheme="minorHAnsi"/>
        </w:rPr>
        <w:t>on-</w:t>
      </w:r>
      <w:r w:rsidR="00DC36FA">
        <w:rPr>
          <w:rFonts w:asciiTheme="minorHAnsi" w:hAnsiTheme="minorHAnsi"/>
        </w:rPr>
        <w:t>W</w:t>
      </w:r>
      <w:r w:rsidRPr="00AC7F79">
        <w:rPr>
          <w:rFonts w:asciiTheme="minorHAnsi" w:hAnsiTheme="minorHAnsi"/>
        </w:rPr>
        <w:t xml:space="preserve">age </w:t>
      </w:r>
      <w:r w:rsidR="00DC36FA">
        <w:rPr>
          <w:rFonts w:asciiTheme="minorHAnsi" w:hAnsiTheme="minorHAnsi"/>
        </w:rPr>
        <w:t>R</w:t>
      </w:r>
      <w:r w:rsidRPr="00AC7F79">
        <w:rPr>
          <w:rFonts w:asciiTheme="minorHAnsi" w:hAnsiTheme="minorHAnsi"/>
        </w:rPr>
        <w:t xml:space="preserve">ecurrent, </w:t>
      </w:r>
      <w:proofErr w:type="spellStart"/>
      <w:r w:rsidRPr="00AC7F79">
        <w:rPr>
          <w:rFonts w:asciiTheme="minorHAnsi" w:hAnsiTheme="minorHAnsi"/>
        </w:rPr>
        <w:t>GoU</w:t>
      </w:r>
      <w:proofErr w:type="spellEnd"/>
      <w:r w:rsidRPr="00AC7F79">
        <w:rPr>
          <w:rFonts w:asciiTheme="minorHAnsi" w:hAnsiTheme="minorHAnsi"/>
        </w:rPr>
        <w:t xml:space="preserve"> </w:t>
      </w:r>
      <w:r w:rsidR="00DC36FA">
        <w:rPr>
          <w:rFonts w:asciiTheme="minorHAnsi" w:hAnsiTheme="minorHAnsi"/>
        </w:rPr>
        <w:t>D</w:t>
      </w:r>
      <w:r w:rsidRPr="00AC7F79">
        <w:rPr>
          <w:rFonts w:asciiTheme="minorHAnsi" w:hAnsiTheme="minorHAnsi"/>
        </w:rPr>
        <w:t xml:space="preserve">evelopment and </w:t>
      </w:r>
      <w:r w:rsidR="00DC36FA">
        <w:rPr>
          <w:rFonts w:asciiTheme="minorHAnsi" w:hAnsiTheme="minorHAnsi"/>
        </w:rPr>
        <w:t>D</w:t>
      </w:r>
      <w:r w:rsidRPr="00AC7F79">
        <w:rPr>
          <w:rFonts w:asciiTheme="minorHAnsi" w:hAnsiTheme="minorHAnsi"/>
        </w:rPr>
        <w:t xml:space="preserve">onor </w:t>
      </w:r>
      <w:r w:rsidR="00DC36FA">
        <w:rPr>
          <w:rFonts w:asciiTheme="minorHAnsi" w:hAnsiTheme="minorHAnsi"/>
        </w:rPr>
        <w:t>D</w:t>
      </w:r>
      <w:r w:rsidRPr="00AC7F79">
        <w:rPr>
          <w:rFonts w:asciiTheme="minorHAnsi" w:hAnsiTheme="minorHAnsi"/>
        </w:rPr>
        <w:t>evelopment.</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The department </w:t>
      </w:r>
      <w:r w:rsidR="00D7790B">
        <w:rPr>
          <w:rFonts w:asciiTheme="minorHAnsi" w:hAnsiTheme="minorHAnsi"/>
          <w:b/>
        </w:rPr>
        <w:t>R</w:t>
      </w:r>
      <w:r w:rsidRPr="00AC7F79">
        <w:rPr>
          <w:rFonts w:asciiTheme="minorHAnsi" w:hAnsiTheme="minorHAnsi"/>
          <w:b/>
        </w:rPr>
        <w:t xml:space="preserve">ecurrent </w:t>
      </w:r>
      <w:r w:rsidR="00D7790B">
        <w:rPr>
          <w:rFonts w:asciiTheme="minorHAnsi" w:hAnsiTheme="minorHAnsi"/>
          <w:b/>
        </w:rPr>
        <w:t>B</w:t>
      </w:r>
      <w:r w:rsidRPr="00AC7F79">
        <w:rPr>
          <w:rFonts w:asciiTheme="minorHAnsi" w:hAnsiTheme="minorHAnsi"/>
          <w:b/>
        </w:rPr>
        <w:t>udget</w:t>
      </w:r>
      <w:r w:rsidRPr="00AC7F79">
        <w:rPr>
          <w:rFonts w:asciiTheme="minorHAnsi" w:hAnsiTheme="minorHAnsi"/>
        </w:rPr>
        <w:t xml:space="preserve"> is for expenditures that will be consumed/executed within the fiscal year that are required each year in order to continue to provide services. In the Budget and Work</w:t>
      </w:r>
      <w:r w:rsidR="004C5459">
        <w:rPr>
          <w:rFonts w:asciiTheme="minorHAnsi" w:hAnsiTheme="minorHAnsi"/>
        </w:rPr>
        <w:t xml:space="preserve"> </w:t>
      </w:r>
      <w:r w:rsidRPr="00AC7F79">
        <w:rPr>
          <w:rFonts w:asciiTheme="minorHAnsi" w:hAnsiTheme="minorHAnsi"/>
        </w:rPr>
        <w:t>plan</w:t>
      </w:r>
      <w:r w:rsidR="004C5459">
        <w:rPr>
          <w:rFonts w:asciiTheme="minorHAnsi" w:hAnsiTheme="minorHAnsi"/>
        </w:rPr>
        <w:t>,</w:t>
      </w:r>
      <w:r w:rsidRPr="00AC7F79">
        <w:rPr>
          <w:rFonts w:asciiTheme="minorHAnsi" w:hAnsiTheme="minorHAnsi"/>
        </w:rPr>
        <w:t xml:space="preserve"> these are captured as wage and non-wage expenditures. Recurrent revenues consist of conditional sector grants, the transitional and Support Services grant, unconditional grants, and/or own-source local revenues. External donors may finance recurrent activities, but unless they are funded by budget support, these will be reflected as development expenditures. </w:t>
      </w:r>
    </w:p>
    <w:p w:rsidR="00AC7F79" w:rsidRPr="00AC7F79" w:rsidRDefault="00AC7F79" w:rsidP="00AC7F79">
      <w:pPr>
        <w:pStyle w:val="LastBullet"/>
        <w:ind w:right="29"/>
        <w:rPr>
          <w:rFonts w:asciiTheme="minorHAnsi" w:hAnsiTheme="minorHAnsi"/>
        </w:rPr>
      </w:pPr>
      <w:r w:rsidRPr="00AC7F79">
        <w:rPr>
          <w:rFonts w:asciiTheme="minorHAnsi" w:hAnsiTheme="minorHAnsi"/>
        </w:rPr>
        <w:lastRenderedPageBreak/>
        <w:t xml:space="preserve">The department </w:t>
      </w:r>
      <w:r w:rsidR="007D2EC7">
        <w:rPr>
          <w:rFonts w:asciiTheme="minorHAnsi" w:hAnsiTheme="minorHAnsi"/>
          <w:b/>
        </w:rPr>
        <w:t>D</w:t>
      </w:r>
      <w:r w:rsidRPr="00AC7F79">
        <w:rPr>
          <w:rFonts w:asciiTheme="minorHAnsi" w:hAnsiTheme="minorHAnsi"/>
          <w:b/>
        </w:rPr>
        <w:t>evelopment budget</w:t>
      </w:r>
      <w:r w:rsidRPr="00AC7F79">
        <w:rPr>
          <w:rFonts w:asciiTheme="minorHAnsi" w:hAnsiTheme="minorHAnsi"/>
        </w:rPr>
        <w:t xml:space="preserve"> is used mainly to fund </w:t>
      </w:r>
      <w:r w:rsidR="007D2EC7">
        <w:rPr>
          <w:rFonts w:asciiTheme="minorHAnsi" w:hAnsiTheme="minorHAnsi"/>
        </w:rPr>
        <w:t>G</w:t>
      </w:r>
      <w:r w:rsidRPr="00AC7F79">
        <w:rPr>
          <w:rFonts w:asciiTheme="minorHAnsi" w:hAnsiTheme="minorHAnsi"/>
        </w:rPr>
        <w:t xml:space="preserve">overnment investments and donor-funded projects. In theory, development spending today will support higher levels of economic activity and service delivery in the future. These activities shall be financed by </w:t>
      </w:r>
      <w:r w:rsidR="007D2EC7">
        <w:rPr>
          <w:rFonts w:asciiTheme="minorHAnsi" w:hAnsiTheme="minorHAnsi"/>
        </w:rPr>
        <w:t>T</w:t>
      </w:r>
      <w:r w:rsidRPr="00AC7F79">
        <w:rPr>
          <w:rFonts w:asciiTheme="minorHAnsi" w:hAnsiTheme="minorHAnsi"/>
        </w:rPr>
        <w:t xml:space="preserve">ransitional and </w:t>
      </w:r>
      <w:r w:rsidR="007D2EC7">
        <w:rPr>
          <w:rFonts w:asciiTheme="minorHAnsi" w:hAnsiTheme="minorHAnsi"/>
        </w:rPr>
        <w:t>S</w:t>
      </w:r>
      <w:r w:rsidRPr="00AC7F79">
        <w:rPr>
          <w:rFonts w:asciiTheme="minorHAnsi" w:hAnsiTheme="minorHAnsi"/>
        </w:rPr>
        <w:t xml:space="preserve">upport </w:t>
      </w:r>
      <w:r w:rsidR="007D2EC7">
        <w:rPr>
          <w:rFonts w:asciiTheme="minorHAnsi" w:hAnsiTheme="minorHAnsi"/>
        </w:rPr>
        <w:t>S</w:t>
      </w:r>
      <w:r w:rsidRPr="00AC7F79">
        <w:rPr>
          <w:rFonts w:asciiTheme="minorHAnsi" w:hAnsiTheme="minorHAnsi"/>
        </w:rPr>
        <w:t xml:space="preserve">ervices </w:t>
      </w:r>
      <w:r w:rsidR="007D2EC7">
        <w:rPr>
          <w:rFonts w:asciiTheme="minorHAnsi" w:hAnsiTheme="minorHAnsi"/>
        </w:rPr>
        <w:t>D</w:t>
      </w:r>
      <w:r w:rsidRPr="00AC7F79">
        <w:rPr>
          <w:rFonts w:asciiTheme="minorHAnsi" w:hAnsiTheme="minorHAnsi"/>
        </w:rPr>
        <w:t xml:space="preserve">evelopment grants, </w:t>
      </w:r>
      <w:r w:rsidR="007D2EC7">
        <w:rPr>
          <w:rFonts w:asciiTheme="minorHAnsi" w:hAnsiTheme="minorHAnsi"/>
        </w:rPr>
        <w:t>S</w:t>
      </w:r>
      <w:r w:rsidRPr="00AC7F79">
        <w:rPr>
          <w:rFonts w:asciiTheme="minorHAnsi" w:hAnsiTheme="minorHAnsi"/>
        </w:rPr>
        <w:t xml:space="preserve">ector </w:t>
      </w:r>
      <w:r w:rsidR="007D2EC7">
        <w:rPr>
          <w:rFonts w:asciiTheme="minorHAnsi" w:hAnsiTheme="minorHAnsi"/>
        </w:rPr>
        <w:t>C</w:t>
      </w:r>
      <w:r w:rsidRPr="00AC7F79">
        <w:rPr>
          <w:rFonts w:asciiTheme="minorHAnsi" w:hAnsiTheme="minorHAnsi"/>
        </w:rPr>
        <w:t xml:space="preserve">onditional </w:t>
      </w:r>
      <w:r w:rsidR="007D2EC7">
        <w:rPr>
          <w:rFonts w:asciiTheme="minorHAnsi" w:hAnsiTheme="minorHAnsi"/>
        </w:rPr>
        <w:t>D</w:t>
      </w:r>
      <w:r w:rsidRPr="00AC7F79">
        <w:rPr>
          <w:rFonts w:asciiTheme="minorHAnsi" w:hAnsiTheme="minorHAnsi"/>
        </w:rPr>
        <w:t xml:space="preserve">evelopment grants, the </w:t>
      </w:r>
      <w:r w:rsidR="007D2EC7">
        <w:rPr>
          <w:rFonts w:asciiTheme="minorHAnsi" w:hAnsiTheme="minorHAnsi"/>
        </w:rPr>
        <w:t>D</w:t>
      </w:r>
      <w:r w:rsidRPr="00AC7F79">
        <w:rPr>
          <w:rFonts w:asciiTheme="minorHAnsi" w:hAnsiTheme="minorHAnsi"/>
        </w:rPr>
        <w:t xml:space="preserve">iscretionary </w:t>
      </w:r>
      <w:r w:rsidR="007D2EC7">
        <w:rPr>
          <w:rFonts w:asciiTheme="minorHAnsi" w:hAnsiTheme="minorHAnsi"/>
        </w:rPr>
        <w:t>D</w:t>
      </w:r>
      <w:r w:rsidRPr="00AC7F79">
        <w:rPr>
          <w:rFonts w:asciiTheme="minorHAnsi" w:hAnsiTheme="minorHAnsi"/>
        </w:rPr>
        <w:t xml:space="preserve">evelopment </w:t>
      </w:r>
      <w:r w:rsidR="007D2EC7">
        <w:rPr>
          <w:rFonts w:asciiTheme="minorHAnsi" w:hAnsiTheme="minorHAnsi"/>
        </w:rPr>
        <w:t>E</w:t>
      </w:r>
      <w:r w:rsidRPr="00AC7F79">
        <w:rPr>
          <w:rFonts w:asciiTheme="minorHAnsi" w:hAnsiTheme="minorHAnsi"/>
        </w:rPr>
        <w:t xml:space="preserve">qualisation </w:t>
      </w:r>
      <w:r w:rsidR="007D2EC7">
        <w:rPr>
          <w:rFonts w:asciiTheme="minorHAnsi" w:hAnsiTheme="minorHAnsi"/>
        </w:rPr>
        <w:t>G</w:t>
      </w:r>
      <w:r w:rsidRPr="00AC7F79">
        <w:rPr>
          <w:rFonts w:asciiTheme="minorHAnsi" w:hAnsiTheme="minorHAnsi"/>
        </w:rPr>
        <w:t xml:space="preserve">rant, </w:t>
      </w:r>
      <w:r w:rsidR="007D2EC7">
        <w:rPr>
          <w:rFonts w:asciiTheme="minorHAnsi" w:hAnsiTheme="minorHAnsi"/>
        </w:rPr>
        <w:t>L</w:t>
      </w:r>
      <w:r w:rsidRPr="00AC7F79">
        <w:rPr>
          <w:rFonts w:asciiTheme="minorHAnsi" w:hAnsiTheme="minorHAnsi"/>
        </w:rPr>
        <w:t>ocally-</w:t>
      </w:r>
      <w:r w:rsidR="007D2EC7">
        <w:rPr>
          <w:rFonts w:asciiTheme="minorHAnsi" w:hAnsiTheme="minorHAnsi"/>
        </w:rPr>
        <w:t>R</w:t>
      </w:r>
      <w:r w:rsidRPr="00AC7F79">
        <w:rPr>
          <w:rFonts w:asciiTheme="minorHAnsi" w:hAnsiTheme="minorHAnsi"/>
        </w:rPr>
        <w:t>aised revenues, or off-budget donor and NGO programmes.</w:t>
      </w:r>
    </w:p>
    <w:p w:rsidR="00AC7F79" w:rsidRPr="00F511AF" w:rsidRDefault="00B50654" w:rsidP="004078AE">
      <w:pPr>
        <w:pStyle w:val="Heading3"/>
        <w:numPr>
          <w:ilvl w:val="0"/>
          <w:numId w:val="0"/>
        </w:numPr>
        <w:rPr>
          <w:rFonts w:asciiTheme="minorHAnsi" w:hAnsiTheme="minorHAnsi"/>
          <w:b/>
        </w:rPr>
      </w:pPr>
      <w:r w:rsidRPr="00F511AF">
        <w:rPr>
          <w:rFonts w:asciiTheme="minorHAnsi" w:hAnsiTheme="minorHAnsi"/>
          <w:b/>
        </w:rPr>
        <w:t>Budgeting for wage, non-wage and development outputs</w:t>
      </w:r>
    </w:p>
    <w:p w:rsidR="00AC7F79" w:rsidRPr="00AC7F79" w:rsidRDefault="00AC7F79" w:rsidP="00AC7F79">
      <w:pPr>
        <w:pStyle w:val="BodyText"/>
        <w:rPr>
          <w:rFonts w:asciiTheme="minorHAnsi" w:hAnsiTheme="minorHAnsi"/>
        </w:rPr>
      </w:pPr>
      <w:r w:rsidRPr="00AC7F79">
        <w:rPr>
          <w:rFonts w:asciiTheme="minorHAnsi" w:hAnsiTheme="minorHAnsi"/>
        </w:rPr>
        <w:t>The first stage of the work</w:t>
      </w:r>
      <w:r w:rsidR="00520550">
        <w:rPr>
          <w:rFonts w:asciiTheme="minorHAnsi" w:hAnsiTheme="minorHAnsi"/>
        </w:rPr>
        <w:t xml:space="preserve"> </w:t>
      </w:r>
      <w:r w:rsidRPr="00AC7F79">
        <w:rPr>
          <w:rFonts w:asciiTheme="minorHAnsi" w:hAnsiTheme="minorHAnsi"/>
        </w:rPr>
        <w:t xml:space="preserve">plan and budget preparations is to make initial allocations to </w:t>
      </w:r>
      <w:r w:rsidRPr="00AC7F79">
        <w:rPr>
          <w:rFonts w:asciiTheme="minorHAnsi" w:hAnsiTheme="minorHAnsi"/>
          <w:b/>
        </w:rPr>
        <w:t>wage costs</w:t>
      </w:r>
      <w:r w:rsidRPr="00AC7F79">
        <w:rPr>
          <w:rFonts w:asciiTheme="minorHAnsi" w:hAnsiTheme="minorHAnsi"/>
        </w:rPr>
        <w:t xml:space="preserve"> of service providers, </w:t>
      </w:r>
      <w:r w:rsidR="00520550">
        <w:rPr>
          <w:rFonts w:asciiTheme="minorHAnsi" w:hAnsiTheme="minorHAnsi"/>
        </w:rPr>
        <w:t>L</w:t>
      </w:r>
      <w:r w:rsidRPr="00AC7F79">
        <w:rPr>
          <w:rFonts w:asciiTheme="minorHAnsi" w:hAnsiTheme="minorHAnsi"/>
        </w:rPr>
        <w:t xml:space="preserve">ower </w:t>
      </w:r>
      <w:r w:rsidR="00520550">
        <w:rPr>
          <w:rFonts w:asciiTheme="minorHAnsi" w:hAnsiTheme="minorHAnsi"/>
        </w:rPr>
        <w:t>L</w:t>
      </w:r>
      <w:r w:rsidRPr="00AC7F79">
        <w:rPr>
          <w:rFonts w:asciiTheme="minorHAnsi" w:hAnsiTheme="minorHAnsi"/>
        </w:rPr>
        <w:t xml:space="preserve">ocal </w:t>
      </w:r>
      <w:r w:rsidR="00520550">
        <w:rPr>
          <w:rFonts w:asciiTheme="minorHAnsi" w:hAnsiTheme="minorHAnsi"/>
        </w:rPr>
        <w:t>G</w:t>
      </w:r>
      <w:r w:rsidRPr="00AC7F79">
        <w:rPr>
          <w:rFonts w:asciiTheme="minorHAnsi" w:hAnsiTheme="minorHAnsi"/>
        </w:rPr>
        <w:t xml:space="preserve">overnments, and </w:t>
      </w:r>
      <w:r w:rsidR="00520550">
        <w:rPr>
          <w:rFonts w:asciiTheme="minorHAnsi" w:hAnsiTheme="minorHAnsi"/>
        </w:rPr>
        <w:t>H</w:t>
      </w:r>
      <w:r w:rsidRPr="00AC7F79">
        <w:rPr>
          <w:rFonts w:asciiTheme="minorHAnsi" w:hAnsiTheme="minorHAnsi"/>
        </w:rPr>
        <w:t xml:space="preserve">igher </w:t>
      </w:r>
      <w:r w:rsidR="00520550">
        <w:rPr>
          <w:rFonts w:asciiTheme="minorHAnsi" w:hAnsiTheme="minorHAnsi"/>
        </w:rPr>
        <w:t>L</w:t>
      </w:r>
      <w:r w:rsidRPr="00AC7F79">
        <w:rPr>
          <w:rFonts w:asciiTheme="minorHAnsi" w:hAnsiTheme="minorHAnsi"/>
        </w:rPr>
        <w:t xml:space="preserve">ocal </w:t>
      </w:r>
      <w:r w:rsidR="00520550">
        <w:rPr>
          <w:rFonts w:asciiTheme="minorHAnsi" w:hAnsiTheme="minorHAnsi"/>
        </w:rPr>
        <w:t>G</w:t>
      </w:r>
      <w:r w:rsidRPr="00AC7F79">
        <w:rPr>
          <w:rFonts w:asciiTheme="minorHAnsi" w:hAnsiTheme="minorHAnsi"/>
        </w:rPr>
        <w:t xml:space="preserve">overnment services to the corresponding outputs. </w:t>
      </w:r>
    </w:p>
    <w:p w:rsidR="00AC7F79" w:rsidRPr="00AC7F79" w:rsidRDefault="00AC7F79" w:rsidP="00AC7F79">
      <w:pPr>
        <w:pStyle w:val="BodyText"/>
        <w:rPr>
          <w:rFonts w:asciiTheme="minorHAnsi" w:hAnsiTheme="minorHAnsi"/>
        </w:rPr>
      </w:pPr>
      <w:r w:rsidRPr="00AC7F79">
        <w:rPr>
          <w:rFonts w:asciiTheme="minorHAnsi" w:hAnsiTheme="minorHAnsi"/>
        </w:rPr>
        <w:t xml:space="preserve">After that, </w:t>
      </w:r>
      <w:r w:rsidRPr="00AC7F79">
        <w:rPr>
          <w:rFonts w:asciiTheme="minorHAnsi" w:hAnsiTheme="minorHAnsi"/>
          <w:b/>
        </w:rPr>
        <w:t xml:space="preserve">non-wage recurrent allocations </w:t>
      </w:r>
      <w:r w:rsidRPr="00AC7F79">
        <w:rPr>
          <w:rFonts w:asciiTheme="minorHAnsi" w:hAnsiTheme="minorHAnsi"/>
        </w:rPr>
        <w:t>should be made to outputs under vote functions and major categories of:</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Lower Local Services, delivered by service providers or lower local governments</w:t>
      </w:r>
    </w:p>
    <w:p w:rsidR="00AC7F79" w:rsidRPr="00AC7F79" w:rsidRDefault="00AC7F79" w:rsidP="00AC7F79">
      <w:pPr>
        <w:pStyle w:val="LastBullet"/>
        <w:ind w:right="29"/>
        <w:rPr>
          <w:rFonts w:asciiTheme="minorHAnsi" w:hAnsiTheme="minorHAnsi"/>
        </w:rPr>
      </w:pPr>
      <w:r w:rsidRPr="00AC7F79">
        <w:rPr>
          <w:rFonts w:asciiTheme="minorHAnsi" w:hAnsiTheme="minorHAnsi"/>
        </w:rPr>
        <w:t>Higher Level Services provided by the district and municipality, including the direct delivery of services and the management of service delivery.</w:t>
      </w:r>
    </w:p>
    <w:p w:rsidR="00AC7F79" w:rsidRPr="00AC7F79" w:rsidRDefault="00AC7F79" w:rsidP="00AC7F79">
      <w:pPr>
        <w:pStyle w:val="BodyText"/>
        <w:rPr>
          <w:rFonts w:asciiTheme="minorHAnsi" w:hAnsiTheme="minorHAnsi"/>
        </w:rPr>
      </w:pPr>
      <w:r w:rsidRPr="00AC7F79">
        <w:rPr>
          <w:rFonts w:asciiTheme="minorHAnsi" w:hAnsiTheme="minorHAnsi"/>
          <w:b/>
        </w:rPr>
        <w:t>Development allocations</w:t>
      </w:r>
      <w:r w:rsidRPr="00AC7F79">
        <w:rPr>
          <w:rFonts w:asciiTheme="minorHAnsi" w:hAnsiTheme="minorHAnsi"/>
        </w:rPr>
        <w:t xml:space="preserve"> will then be made to outputs for: </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Capacity development; or</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Capital purchases, which include investment service delivery infrastructure and facilities and supportive administrative investments.  </w:t>
      </w:r>
    </w:p>
    <w:p w:rsidR="00AC7F79" w:rsidRDefault="00B50654" w:rsidP="004078AE">
      <w:pPr>
        <w:pStyle w:val="Heading3"/>
        <w:numPr>
          <w:ilvl w:val="0"/>
          <w:numId w:val="0"/>
        </w:numPr>
        <w:rPr>
          <w:rFonts w:asciiTheme="minorHAnsi" w:hAnsiTheme="minorHAnsi"/>
          <w:b/>
        </w:rPr>
      </w:pPr>
      <w:r w:rsidRPr="00F511AF">
        <w:rPr>
          <w:rFonts w:asciiTheme="minorHAnsi" w:hAnsiTheme="minorHAnsi"/>
          <w:b/>
        </w:rPr>
        <w:t>Flexibility in budgeting</w:t>
      </w:r>
    </w:p>
    <w:p w:rsidR="00AC7F79" w:rsidRPr="00AC7F79" w:rsidRDefault="00AC7F79" w:rsidP="00AC7F79">
      <w:pPr>
        <w:pStyle w:val="BodyText"/>
        <w:rPr>
          <w:rFonts w:asciiTheme="minorHAnsi" w:hAnsiTheme="minorHAnsi"/>
        </w:rPr>
      </w:pPr>
      <w:r w:rsidRPr="00AC7F79">
        <w:rPr>
          <w:rFonts w:asciiTheme="minorHAnsi" w:hAnsiTheme="minorHAnsi"/>
        </w:rPr>
        <w:t>It is important to note the overall flexibility in budgeting for outputs and activities: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Some sector recurrent grants are earmarked to the Vote Function level (as “of which” allocations). When preparing the budget, </w:t>
      </w:r>
      <w:r w:rsidR="009E5D67">
        <w:rPr>
          <w:rFonts w:asciiTheme="minorHAnsi" w:hAnsiTheme="minorHAnsi"/>
          <w:sz w:val="22"/>
        </w:rPr>
        <w:t xml:space="preserve">Local Governments </w:t>
      </w:r>
      <w:r w:rsidR="003574CD">
        <w:rPr>
          <w:rFonts w:asciiTheme="minorHAnsi" w:hAnsiTheme="minorHAnsi"/>
          <w:sz w:val="22"/>
        </w:rPr>
        <w:t>may</w:t>
      </w:r>
      <w:r w:rsidRPr="00AC7F79">
        <w:rPr>
          <w:rFonts w:asciiTheme="minorHAnsi" w:hAnsiTheme="minorHAnsi"/>
          <w:sz w:val="22"/>
        </w:rPr>
        <w:t xml:space="preserve"> be able to reallocate up to 10% of the value of one Vote Function to another Vote Function within the same sector.</w:t>
      </w:r>
      <w:r w:rsidR="003574CD">
        <w:rPr>
          <w:rFonts w:asciiTheme="minorHAnsi" w:hAnsiTheme="minorHAnsi"/>
          <w:sz w:val="22"/>
        </w:rPr>
        <w:t xml:space="preserve"> </w:t>
      </w:r>
    </w:p>
    <w:p w:rsidR="00AC7F79" w:rsidRPr="003574CD" w:rsidRDefault="00AC7F79" w:rsidP="003574CD">
      <w:pPr>
        <w:pStyle w:val="ListBullet"/>
        <w:numPr>
          <w:ilvl w:val="0"/>
          <w:numId w:val="6"/>
        </w:numPr>
        <w:ind w:right="29"/>
        <w:rPr>
          <w:rFonts w:asciiTheme="minorHAnsi" w:hAnsiTheme="minorHAnsi"/>
          <w:sz w:val="22"/>
        </w:rPr>
      </w:pPr>
      <w:r w:rsidRPr="003574CD">
        <w:rPr>
          <w:rFonts w:asciiTheme="minorHAnsi" w:hAnsiTheme="minorHAnsi"/>
          <w:sz w:val="22"/>
        </w:rPr>
        <w:t xml:space="preserve">Each sector will specify a maximum allocation to wages (ceiling) and a minimum allocation for lower </w:t>
      </w:r>
      <w:r w:rsidR="00C55A05">
        <w:rPr>
          <w:rFonts w:asciiTheme="minorHAnsi" w:hAnsiTheme="minorHAnsi"/>
          <w:sz w:val="22"/>
        </w:rPr>
        <w:t xml:space="preserve">Local Government </w:t>
      </w:r>
      <w:r w:rsidRPr="003574CD">
        <w:rPr>
          <w:rFonts w:asciiTheme="minorHAnsi" w:hAnsiTheme="minorHAnsi"/>
          <w:sz w:val="22"/>
        </w:rPr>
        <w:t xml:space="preserve">services and for capital purchases (floors).  </w:t>
      </w:r>
    </w:p>
    <w:p w:rsidR="00AC7F79" w:rsidRPr="00AC7F79" w:rsidRDefault="009E5D67" w:rsidP="00AC7F79">
      <w:pPr>
        <w:pStyle w:val="ListBullet"/>
        <w:numPr>
          <w:ilvl w:val="0"/>
          <w:numId w:val="6"/>
        </w:numPr>
        <w:ind w:right="29"/>
        <w:rPr>
          <w:rFonts w:asciiTheme="minorHAnsi" w:hAnsiTheme="minorHAnsi"/>
          <w:sz w:val="22"/>
        </w:rPr>
      </w:pPr>
      <w:r>
        <w:rPr>
          <w:rFonts w:asciiTheme="minorHAnsi" w:hAnsiTheme="minorHAnsi"/>
          <w:sz w:val="22"/>
        </w:rPr>
        <w:t xml:space="preserve">Local Governments </w:t>
      </w:r>
      <w:r w:rsidR="00AC7F79" w:rsidRPr="00AC7F79">
        <w:rPr>
          <w:rFonts w:asciiTheme="minorHAnsi" w:hAnsiTheme="minorHAnsi"/>
          <w:sz w:val="22"/>
        </w:rPr>
        <w:t>will have flexibility in choice of investments in service delivery infrastructure, provided they are consistent with the positive and negative lists set out in sector guidance, and any national minimum standards.</w:t>
      </w:r>
    </w:p>
    <w:p w:rsidR="00AC7F79" w:rsidRPr="00AC7F79" w:rsidRDefault="00AC7F79" w:rsidP="00AC7F79">
      <w:pPr>
        <w:pStyle w:val="ListBullet2"/>
        <w:numPr>
          <w:ilvl w:val="2"/>
          <w:numId w:val="6"/>
        </w:numPr>
        <w:ind w:right="29"/>
        <w:rPr>
          <w:rFonts w:asciiTheme="minorHAnsi" w:hAnsiTheme="minorHAnsi"/>
          <w:sz w:val="22"/>
        </w:rPr>
      </w:pPr>
      <w:r w:rsidRPr="00AC7F79">
        <w:rPr>
          <w:rFonts w:asciiTheme="minorHAnsi" w:hAnsiTheme="minorHAnsi"/>
          <w:sz w:val="22"/>
        </w:rPr>
        <w:t>HLGs and LLGs will be free to allocate Discretionary Equalisation Development Grants to infrastructure priorities in a range of sectors.</w:t>
      </w:r>
    </w:p>
    <w:p w:rsidR="00AC7F79" w:rsidRPr="00AC7F79" w:rsidRDefault="00AC7F79" w:rsidP="00AC7F79">
      <w:pPr>
        <w:pStyle w:val="ListBullet2"/>
        <w:numPr>
          <w:ilvl w:val="2"/>
          <w:numId w:val="6"/>
        </w:numPr>
        <w:ind w:right="29"/>
        <w:rPr>
          <w:rFonts w:asciiTheme="minorHAnsi" w:hAnsiTheme="minorHAnsi"/>
          <w:sz w:val="22"/>
        </w:rPr>
      </w:pPr>
      <w:r w:rsidRPr="00AC7F79">
        <w:rPr>
          <w:rFonts w:asciiTheme="minorHAnsi" w:hAnsiTheme="minorHAnsi"/>
          <w:sz w:val="22"/>
        </w:rPr>
        <w:t>HLG departments will be free to allocate sector development grants to service delivery infrastructure on priorities within their sector.</w:t>
      </w:r>
    </w:p>
    <w:p w:rsidR="00AC7F79" w:rsidRPr="00AC7F79" w:rsidRDefault="00AC7F79" w:rsidP="00AC7F79">
      <w:pPr>
        <w:pStyle w:val="LastBullet"/>
        <w:ind w:right="29"/>
        <w:rPr>
          <w:rFonts w:asciiTheme="minorHAnsi" w:hAnsiTheme="minorHAnsi"/>
        </w:rPr>
      </w:pPr>
      <w:r w:rsidRPr="00AC7F79">
        <w:rPr>
          <w:rFonts w:asciiTheme="minorHAnsi" w:hAnsiTheme="minorHAnsi"/>
        </w:rPr>
        <w:t>The Discretionary Development Equalisation Grant may be used to fund capacity development activities (up to a limit) and developmental services that are not purely capital in nature. This recognises that infrastructure is not the only barrier to reaching higher levels of development.</w:t>
      </w:r>
    </w:p>
    <w:p w:rsidR="00AC7F79" w:rsidRPr="00AC7F79" w:rsidRDefault="00AC7F79" w:rsidP="00AC7F79">
      <w:pPr>
        <w:pStyle w:val="BodyText"/>
        <w:rPr>
          <w:rFonts w:asciiTheme="minorHAnsi" w:hAnsiTheme="minorHAnsi"/>
        </w:rPr>
      </w:pPr>
      <w:r w:rsidRPr="00AC7F79">
        <w:rPr>
          <w:rFonts w:asciiTheme="minorHAnsi" w:hAnsiTheme="minorHAnsi"/>
        </w:rPr>
        <w:t xml:space="preserve">In exercising this flexibility, it is recommended that departments and LLGs consult with the Budget Desk to ensure compliance with budget requirements in the </w:t>
      </w:r>
      <w:r w:rsidR="00830CBE">
        <w:rPr>
          <w:rFonts w:asciiTheme="minorHAnsi" w:hAnsiTheme="minorHAnsi"/>
        </w:rPr>
        <w:t>Sector Grant and Budget Guidelines</w:t>
      </w:r>
      <w:r w:rsidRPr="00AC7F79">
        <w:rPr>
          <w:rFonts w:asciiTheme="minorHAnsi" w:hAnsiTheme="minorHAnsi"/>
        </w:rPr>
        <w:t>.</w:t>
      </w:r>
    </w:p>
    <w:p w:rsidR="00AC7F79" w:rsidRPr="00F511AF" w:rsidRDefault="00B50654" w:rsidP="004078AE">
      <w:pPr>
        <w:pStyle w:val="Heading3"/>
        <w:numPr>
          <w:ilvl w:val="0"/>
          <w:numId w:val="0"/>
        </w:numPr>
        <w:rPr>
          <w:rFonts w:asciiTheme="minorHAnsi" w:hAnsiTheme="minorHAnsi"/>
          <w:b/>
        </w:rPr>
      </w:pPr>
      <w:r w:rsidRPr="00F511AF">
        <w:rPr>
          <w:rFonts w:asciiTheme="minorHAnsi" w:hAnsiTheme="minorHAnsi"/>
          <w:b/>
        </w:rPr>
        <w:t>General budgeting requirements</w:t>
      </w:r>
    </w:p>
    <w:p w:rsidR="00AC7F79" w:rsidRPr="00AC7F79" w:rsidRDefault="00AC7F79" w:rsidP="00AC7F79">
      <w:pPr>
        <w:pStyle w:val="BodyText"/>
        <w:rPr>
          <w:rFonts w:asciiTheme="minorHAnsi" w:hAnsiTheme="minorHAnsi"/>
        </w:rPr>
      </w:pPr>
      <w:r w:rsidRPr="00AC7F79">
        <w:rPr>
          <w:rFonts w:asciiTheme="minorHAnsi" w:hAnsiTheme="minorHAnsi"/>
        </w:rPr>
        <w:t>In addition to the maximum and minimum allocations, there are some general requirements for budget preparation which cut across all sectors.</w:t>
      </w:r>
    </w:p>
    <w:p w:rsidR="00AC7F79" w:rsidRPr="00AC7F79" w:rsidRDefault="009E5D67" w:rsidP="00EA0D5B">
      <w:pPr>
        <w:pStyle w:val="ListBullet"/>
        <w:numPr>
          <w:ilvl w:val="0"/>
          <w:numId w:val="45"/>
        </w:numPr>
        <w:ind w:right="29"/>
        <w:rPr>
          <w:rFonts w:asciiTheme="minorHAnsi" w:hAnsiTheme="minorHAnsi"/>
          <w:sz w:val="22"/>
        </w:rPr>
      </w:pPr>
      <w:r>
        <w:rPr>
          <w:rFonts w:asciiTheme="minorHAnsi" w:hAnsiTheme="minorHAnsi"/>
          <w:sz w:val="22"/>
        </w:rPr>
        <w:t xml:space="preserve">Local Governments </w:t>
      </w:r>
      <w:r w:rsidR="00AC7F79" w:rsidRPr="00AC7F79">
        <w:rPr>
          <w:rFonts w:asciiTheme="minorHAnsi" w:hAnsiTheme="minorHAnsi"/>
          <w:sz w:val="22"/>
        </w:rPr>
        <w:t xml:space="preserve">must budget adequately </w:t>
      </w:r>
      <w:r w:rsidR="00751880">
        <w:rPr>
          <w:rFonts w:asciiTheme="minorHAnsi" w:hAnsiTheme="minorHAnsi"/>
          <w:sz w:val="22"/>
        </w:rPr>
        <w:t xml:space="preserve">in order to </w:t>
      </w:r>
      <w:r w:rsidR="00AC7F79" w:rsidRPr="00AC7F79">
        <w:rPr>
          <w:rFonts w:asciiTheme="minorHAnsi" w:hAnsiTheme="minorHAnsi"/>
          <w:sz w:val="22"/>
        </w:rPr>
        <w:t xml:space="preserve">fund the management and monitoring of service delivery, in line with the allocations specified in </w:t>
      </w:r>
      <w:r w:rsidR="00830CBE">
        <w:rPr>
          <w:rFonts w:asciiTheme="minorHAnsi" w:hAnsiTheme="minorHAnsi"/>
          <w:sz w:val="22"/>
        </w:rPr>
        <w:t>Sector Grant and Budget Guidelines</w:t>
      </w:r>
      <w:r w:rsidR="00AC7F79" w:rsidRPr="00AC7F79">
        <w:rPr>
          <w:rFonts w:asciiTheme="minorHAnsi" w:hAnsiTheme="minorHAnsi"/>
          <w:sz w:val="22"/>
        </w:rPr>
        <w:t xml:space="preserve">. </w:t>
      </w:r>
    </w:p>
    <w:p w:rsidR="00A755BC" w:rsidRDefault="00AC7F79" w:rsidP="00EA0D5B">
      <w:pPr>
        <w:pStyle w:val="ListBullet"/>
        <w:numPr>
          <w:ilvl w:val="0"/>
          <w:numId w:val="45"/>
        </w:numPr>
        <w:ind w:right="29"/>
        <w:rPr>
          <w:rFonts w:asciiTheme="minorHAnsi" w:hAnsiTheme="minorHAnsi"/>
          <w:sz w:val="22"/>
        </w:rPr>
      </w:pPr>
      <w:r w:rsidRPr="00AC7F79">
        <w:rPr>
          <w:rFonts w:asciiTheme="minorHAnsi" w:hAnsiTheme="minorHAnsi"/>
          <w:sz w:val="22"/>
        </w:rPr>
        <w:lastRenderedPageBreak/>
        <w:t>Government funding from the development budget should be allocated to either</w:t>
      </w:r>
      <w:r w:rsidR="00A755BC">
        <w:rPr>
          <w:rFonts w:asciiTheme="minorHAnsi" w:hAnsiTheme="minorHAnsi"/>
          <w:sz w:val="22"/>
        </w:rPr>
        <w:t>;</w:t>
      </w:r>
    </w:p>
    <w:p w:rsidR="00B50654" w:rsidRDefault="00A755BC" w:rsidP="00F511AF">
      <w:pPr>
        <w:pStyle w:val="ListBullet"/>
        <w:numPr>
          <w:ilvl w:val="5"/>
          <w:numId w:val="6"/>
        </w:numPr>
        <w:ind w:right="29" w:hanging="428"/>
        <w:rPr>
          <w:rFonts w:asciiTheme="minorHAnsi" w:hAnsiTheme="minorHAnsi"/>
          <w:sz w:val="22"/>
        </w:rPr>
      </w:pPr>
      <w:r>
        <w:rPr>
          <w:rFonts w:asciiTheme="minorHAnsi" w:hAnsiTheme="minorHAnsi"/>
          <w:sz w:val="22"/>
        </w:rPr>
        <w:t>I</w:t>
      </w:r>
      <w:r w:rsidR="00AC7F79" w:rsidRPr="00AC7F79">
        <w:rPr>
          <w:rFonts w:asciiTheme="minorHAnsi" w:hAnsiTheme="minorHAnsi"/>
          <w:sz w:val="22"/>
        </w:rPr>
        <w:t>nfrastructure investments and associated investment servicing costs or</w:t>
      </w:r>
      <w:r>
        <w:rPr>
          <w:rFonts w:asciiTheme="minorHAnsi" w:hAnsiTheme="minorHAnsi"/>
          <w:sz w:val="22"/>
        </w:rPr>
        <w:t>;</w:t>
      </w:r>
    </w:p>
    <w:p w:rsidR="00B50654" w:rsidRDefault="00A755BC" w:rsidP="00F511AF">
      <w:pPr>
        <w:pStyle w:val="ListBullet"/>
        <w:numPr>
          <w:ilvl w:val="5"/>
          <w:numId w:val="6"/>
        </w:numPr>
        <w:ind w:right="29" w:hanging="428"/>
        <w:rPr>
          <w:rFonts w:asciiTheme="minorHAnsi" w:hAnsiTheme="minorHAnsi"/>
          <w:sz w:val="22"/>
        </w:rPr>
      </w:pPr>
      <w:r w:rsidRPr="00AC7F79">
        <w:rPr>
          <w:rFonts w:asciiTheme="minorHAnsi" w:hAnsiTheme="minorHAnsi"/>
          <w:sz w:val="22"/>
        </w:rPr>
        <w:t>Capacity</w:t>
      </w:r>
      <w:r w:rsidR="00AC7F79" w:rsidRPr="00AC7F79">
        <w:rPr>
          <w:rFonts w:asciiTheme="minorHAnsi" w:hAnsiTheme="minorHAnsi"/>
          <w:sz w:val="22"/>
        </w:rPr>
        <w:t xml:space="preserve"> development using the output codes listed in the Grant Budget and Information Paper. </w:t>
      </w:r>
    </w:p>
    <w:p w:rsidR="00B50654" w:rsidRDefault="00AC7F79" w:rsidP="00F511AF">
      <w:pPr>
        <w:pStyle w:val="ListBullet"/>
        <w:numPr>
          <w:ilvl w:val="5"/>
          <w:numId w:val="6"/>
        </w:numPr>
        <w:ind w:right="29" w:hanging="428"/>
        <w:rPr>
          <w:rFonts w:asciiTheme="minorHAnsi" w:hAnsiTheme="minorHAnsi"/>
          <w:sz w:val="22"/>
        </w:rPr>
      </w:pPr>
      <w:r w:rsidRPr="00A755BC">
        <w:rPr>
          <w:rFonts w:asciiTheme="minorHAnsi" w:hAnsiTheme="minorHAnsi"/>
          <w:sz w:val="22"/>
        </w:rPr>
        <w:t xml:space="preserve">The recurrent budget should not be allocated to capacity development or capital purchases. </w:t>
      </w:r>
    </w:p>
    <w:p w:rsidR="00AC7F79" w:rsidRPr="00AC7F79" w:rsidRDefault="00AC7F79" w:rsidP="00EA0D5B">
      <w:pPr>
        <w:pStyle w:val="ListBullet"/>
        <w:numPr>
          <w:ilvl w:val="0"/>
          <w:numId w:val="45"/>
        </w:numPr>
        <w:ind w:right="29"/>
        <w:rPr>
          <w:rFonts w:asciiTheme="minorHAnsi" w:hAnsiTheme="minorHAnsi"/>
          <w:sz w:val="22"/>
        </w:rPr>
      </w:pPr>
      <w:r w:rsidRPr="00F511AF">
        <w:rPr>
          <w:rFonts w:asciiTheme="minorHAnsi" w:hAnsiTheme="minorHAnsi"/>
          <w:sz w:val="22"/>
        </w:rPr>
        <w:t xml:space="preserve">The </w:t>
      </w:r>
      <w:r w:rsidR="00A755BC" w:rsidRPr="00F511AF">
        <w:rPr>
          <w:rFonts w:asciiTheme="minorHAnsi" w:hAnsiTheme="minorHAnsi"/>
          <w:sz w:val="22"/>
        </w:rPr>
        <w:t>D</w:t>
      </w:r>
      <w:r w:rsidRPr="00F511AF">
        <w:rPr>
          <w:rFonts w:asciiTheme="minorHAnsi" w:hAnsiTheme="minorHAnsi"/>
          <w:sz w:val="22"/>
        </w:rPr>
        <w:t xml:space="preserve">iscretionary </w:t>
      </w:r>
      <w:r w:rsidR="00A755BC" w:rsidRPr="00F511AF">
        <w:rPr>
          <w:rFonts w:asciiTheme="minorHAnsi" w:hAnsiTheme="minorHAnsi"/>
          <w:sz w:val="22"/>
        </w:rPr>
        <w:t>E</w:t>
      </w:r>
      <w:r w:rsidRPr="00F511AF">
        <w:rPr>
          <w:rFonts w:asciiTheme="minorHAnsi" w:hAnsiTheme="minorHAnsi"/>
          <w:sz w:val="22"/>
        </w:rPr>
        <w:t xml:space="preserve">qualisation </w:t>
      </w:r>
      <w:r w:rsidR="00A755BC" w:rsidRPr="00F511AF">
        <w:rPr>
          <w:rFonts w:asciiTheme="minorHAnsi" w:hAnsiTheme="minorHAnsi"/>
          <w:sz w:val="22"/>
        </w:rPr>
        <w:t>D</w:t>
      </w:r>
      <w:r w:rsidRPr="00F511AF">
        <w:rPr>
          <w:rFonts w:asciiTheme="minorHAnsi" w:hAnsiTheme="minorHAnsi"/>
          <w:sz w:val="22"/>
        </w:rPr>
        <w:t xml:space="preserve">evelopment </w:t>
      </w:r>
      <w:r w:rsidR="00A755BC" w:rsidRPr="00F511AF">
        <w:rPr>
          <w:rFonts w:asciiTheme="minorHAnsi" w:hAnsiTheme="minorHAnsi"/>
          <w:sz w:val="22"/>
        </w:rPr>
        <w:t>G</w:t>
      </w:r>
      <w:r w:rsidRPr="00F511AF">
        <w:rPr>
          <w:rFonts w:asciiTheme="minorHAnsi" w:hAnsiTheme="minorHAnsi"/>
          <w:sz w:val="22"/>
        </w:rPr>
        <w:t xml:space="preserve">rants will be shared between HLG and LLGs </w:t>
      </w:r>
      <w:r w:rsidR="00A231D5" w:rsidRPr="00F511AF">
        <w:rPr>
          <w:rFonts w:asciiTheme="minorHAnsi" w:hAnsiTheme="minorHAnsi"/>
          <w:sz w:val="22"/>
        </w:rPr>
        <w:t xml:space="preserve">using a standard formula for rural and urban areas. </w:t>
      </w:r>
    </w:p>
    <w:p w:rsidR="00AC7F79" w:rsidRPr="00AC7F79" w:rsidRDefault="00AC7F79" w:rsidP="00EA0D5B">
      <w:pPr>
        <w:pStyle w:val="ListBullet"/>
        <w:numPr>
          <w:ilvl w:val="0"/>
          <w:numId w:val="45"/>
        </w:numPr>
        <w:ind w:right="29"/>
        <w:rPr>
          <w:rFonts w:asciiTheme="minorHAnsi" w:hAnsiTheme="minorHAnsi"/>
          <w:sz w:val="22"/>
        </w:rPr>
      </w:pPr>
      <w:r w:rsidRPr="00AC7F79">
        <w:rPr>
          <w:rFonts w:asciiTheme="minorHAnsi" w:hAnsiTheme="minorHAnsi"/>
          <w:sz w:val="22"/>
        </w:rPr>
        <w:t xml:space="preserve">Investment service costs shall be restricted to a maximum of the development budget for capital investments and </w:t>
      </w:r>
      <w:r w:rsidR="00215990">
        <w:rPr>
          <w:rFonts w:asciiTheme="minorHAnsi" w:hAnsiTheme="minorHAnsi"/>
          <w:sz w:val="22"/>
        </w:rPr>
        <w:t xml:space="preserve">shall be </w:t>
      </w:r>
      <w:r w:rsidRPr="00AC7F79">
        <w:rPr>
          <w:rFonts w:asciiTheme="minorHAnsi" w:hAnsiTheme="minorHAnsi"/>
          <w:sz w:val="22"/>
        </w:rPr>
        <w:t xml:space="preserve">budgeted for </w:t>
      </w:r>
      <w:r w:rsidR="00215990">
        <w:rPr>
          <w:rFonts w:asciiTheme="minorHAnsi" w:hAnsiTheme="minorHAnsi"/>
          <w:sz w:val="22"/>
        </w:rPr>
        <w:t>against the respective capital output</w:t>
      </w:r>
      <w:r w:rsidRPr="00AC7F79">
        <w:rPr>
          <w:rFonts w:asciiTheme="minorHAnsi" w:hAnsiTheme="minorHAnsi"/>
          <w:sz w:val="22"/>
        </w:rPr>
        <w:t>.</w:t>
      </w:r>
    </w:p>
    <w:p w:rsidR="00AC7F79" w:rsidRPr="00A025BF" w:rsidRDefault="00AC7F79" w:rsidP="00EA0D5B">
      <w:pPr>
        <w:pStyle w:val="ListBullet"/>
        <w:numPr>
          <w:ilvl w:val="0"/>
          <w:numId w:val="45"/>
        </w:numPr>
        <w:ind w:right="29"/>
        <w:rPr>
          <w:rFonts w:asciiTheme="minorHAnsi" w:hAnsiTheme="minorHAnsi"/>
        </w:rPr>
      </w:pPr>
      <w:r w:rsidRPr="00A025BF">
        <w:rPr>
          <w:rFonts w:asciiTheme="minorHAnsi" w:hAnsiTheme="minorHAnsi"/>
          <w:sz w:val="22"/>
        </w:rPr>
        <w:t xml:space="preserve">The </w:t>
      </w:r>
      <w:r w:rsidR="00A755BC" w:rsidRPr="00A025BF">
        <w:rPr>
          <w:rFonts w:asciiTheme="minorHAnsi" w:hAnsiTheme="minorHAnsi"/>
          <w:sz w:val="22"/>
        </w:rPr>
        <w:t>D</w:t>
      </w:r>
      <w:r w:rsidRPr="00A025BF">
        <w:rPr>
          <w:rFonts w:asciiTheme="minorHAnsi" w:hAnsiTheme="minorHAnsi"/>
          <w:sz w:val="22"/>
        </w:rPr>
        <w:t xml:space="preserve">evelopment grants </w:t>
      </w:r>
      <w:r w:rsidR="00215990" w:rsidRPr="00A025BF">
        <w:rPr>
          <w:rFonts w:asciiTheme="minorHAnsi" w:hAnsiTheme="minorHAnsi"/>
          <w:sz w:val="22"/>
        </w:rPr>
        <w:t xml:space="preserve">may be used for capacity development, up to the specified limit and consistent with the activities listed in the LG capacity development plan. </w:t>
      </w:r>
    </w:p>
    <w:p w:rsidR="00543030" w:rsidRPr="00543030" w:rsidRDefault="00543030" w:rsidP="00543030">
      <w:pPr>
        <w:pStyle w:val="BodyText"/>
      </w:pPr>
    </w:p>
    <w:p w:rsidR="00AC7F79" w:rsidRPr="00F511AF" w:rsidRDefault="00B50654" w:rsidP="00AC7F79">
      <w:pPr>
        <w:pStyle w:val="Heading2"/>
        <w:numPr>
          <w:ilvl w:val="1"/>
          <w:numId w:val="11"/>
        </w:numPr>
        <w:spacing w:before="0" w:after="250"/>
        <w:ind w:left="0"/>
        <w:jc w:val="left"/>
        <w:rPr>
          <w:rFonts w:asciiTheme="minorHAnsi" w:hAnsiTheme="minorHAnsi"/>
          <w:b/>
        </w:rPr>
      </w:pPr>
      <w:bookmarkStart w:id="36" w:name="_Toc442461004"/>
      <w:r w:rsidRPr="00F511AF">
        <w:rPr>
          <w:rFonts w:asciiTheme="minorHAnsi" w:hAnsiTheme="minorHAnsi"/>
          <w:b/>
        </w:rPr>
        <w:t>Budgeting for Wages and Staff Costs</w:t>
      </w:r>
      <w:bookmarkEnd w:id="36"/>
    </w:p>
    <w:p w:rsidR="00AC7F79" w:rsidRPr="00F511AF" w:rsidRDefault="00B50654" w:rsidP="004078AE">
      <w:pPr>
        <w:pStyle w:val="Heading3"/>
        <w:numPr>
          <w:ilvl w:val="0"/>
          <w:numId w:val="0"/>
        </w:numPr>
        <w:rPr>
          <w:rFonts w:asciiTheme="minorHAnsi" w:hAnsiTheme="minorHAnsi"/>
          <w:b/>
        </w:rPr>
      </w:pPr>
      <w:r w:rsidRPr="00F511AF">
        <w:rPr>
          <w:rFonts w:asciiTheme="minorHAnsi" w:hAnsiTheme="minorHAnsi"/>
          <w:b/>
        </w:rPr>
        <w:t>Budgeting for Salaries</w:t>
      </w:r>
    </w:p>
    <w:p w:rsidR="00AC7F79" w:rsidRPr="00AC7F79" w:rsidRDefault="00AC7F79" w:rsidP="00AC7F79">
      <w:pPr>
        <w:pStyle w:val="BodyText"/>
        <w:rPr>
          <w:rFonts w:asciiTheme="minorHAnsi" w:hAnsiTheme="minorHAnsi"/>
        </w:rPr>
      </w:pPr>
      <w:r w:rsidRPr="00AC7F79">
        <w:rPr>
          <w:rFonts w:asciiTheme="minorHAnsi" w:hAnsiTheme="minorHAnsi"/>
        </w:rPr>
        <w:t>Salaries may be funded from conditional wage grants and unconditional wage grants.   The allocation to sector wage conditional grant and the unconditional wage grant represents a ceiling for the allocation to salarie</w:t>
      </w:r>
      <w:r w:rsidR="00215990">
        <w:rPr>
          <w:rFonts w:asciiTheme="minorHAnsi" w:hAnsiTheme="minorHAnsi"/>
        </w:rPr>
        <w:t xml:space="preserve">s in a given local government. </w:t>
      </w:r>
      <w:r w:rsidRPr="00AC7F79">
        <w:rPr>
          <w:rFonts w:asciiTheme="minorHAnsi" w:hAnsiTheme="minorHAnsi"/>
        </w:rPr>
        <w:t xml:space="preserve">The </w:t>
      </w:r>
      <w:r w:rsidR="00C55A05">
        <w:rPr>
          <w:rFonts w:asciiTheme="minorHAnsi" w:hAnsiTheme="minorHAnsi"/>
        </w:rPr>
        <w:t xml:space="preserve">Local Government </w:t>
      </w:r>
      <w:r w:rsidRPr="00AC7F79">
        <w:rPr>
          <w:rFonts w:asciiTheme="minorHAnsi" w:hAnsiTheme="minorHAnsi"/>
        </w:rPr>
        <w:t xml:space="preserve">should ensure that recruitment is within the resources available under the salary ceiling. </w:t>
      </w:r>
    </w:p>
    <w:p w:rsidR="00AC7F79" w:rsidRPr="00AC7F79" w:rsidRDefault="00215990" w:rsidP="00AC7F79">
      <w:pPr>
        <w:pStyle w:val="BodyText"/>
        <w:rPr>
          <w:rFonts w:asciiTheme="minorHAnsi" w:hAnsiTheme="minorHAnsi"/>
        </w:rPr>
      </w:pPr>
      <w:r>
        <w:rPr>
          <w:rFonts w:asciiTheme="minorHAnsi" w:hAnsiTheme="minorHAnsi"/>
        </w:rPr>
        <w:t>T</w:t>
      </w:r>
      <w:r w:rsidR="00AC7F79" w:rsidRPr="00AC7F79">
        <w:rPr>
          <w:rFonts w:asciiTheme="minorHAnsi" w:hAnsiTheme="minorHAnsi"/>
        </w:rPr>
        <w:t>he draft budget estimates for wages should:</w:t>
      </w:r>
    </w:p>
    <w:p w:rsidR="00EC5098" w:rsidRPr="00AC7F79" w:rsidRDefault="00A025BF" w:rsidP="00EC5098">
      <w:pPr>
        <w:pStyle w:val="ListBullet"/>
        <w:numPr>
          <w:ilvl w:val="0"/>
          <w:numId w:val="6"/>
        </w:numPr>
        <w:ind w:right="29"/>
        <w:rPr>
          <w:rFonts w:asciiTheme="minorHAnsi" w:hAnsiTheme="minorHAnsi"/>
          <w:sz w:val="22"/>
        </w:rPr>
      </w:pPr>
      <w:r>
        <w:rPr>
          <w:rFonts w:asciiTheme="minorHAnsi" w:hAnsiTheme="minorHAnsi"/>
          <w:sz w:val="22"/>
        </w:rPr>
        <w:t>Exclude</w:t>
      </w:r>
      <w:r w:rsidRPr="00AC7F79">
        <w:rPr>
          <w:rFonts w:asciiTheme="minorHAnsi" w:hAnsiTheme="minorHAnsi"/>
          <w:sz w:val="22"/>
        </w:rPr>
        <w:t xml:space="preserve"> </w:t>
      </w:r>
      <w:r w:rsidR="00EC5098" w:rsidRPr="00AC7F79">
        <w:rPr>
          <w:rFonts w:asciiTheme="minorHAnsi" w:hAnsiTheme="minorHAnsi"/>
          <w:sz w:val="22"/>
        </w:rPr>
        <w:t>allowances and pensions payments which are budgeted under non-wage items.</w:t>
      </w:r>
    </w:p>
    <w:p w:rsidR="00AC7F79" w:rsidRPr="00AC7F79" w:rsidRDefault="00A025BF"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Be </w:t>
      </w:r>
      <w:r w:rsidR="00AC7F79" w:rsidRPr="00AC7F79">
        <w:rPr>
          <w:rFonts w:asciiTheme="minorHAnsi" w:hAnsiTheme="minorHAnsi"/>
          <w:sz w:val="22"/>
        </w:rPr>
        <w:t xml:space="preserve">based on a verified staff list, submitted to the </w:t>
      </w:r>
      <w:proofErr w:type="spellStart"/>
      <w:r w:rsidR="00AC7F79" w:rsidRPr="00AC7F79">
        <w:rPr>
          <w:rFonts w:asciiTheme="minorHAnsi" w:hAnsiTheme="minorHAnsi"/>
          <w:sz w:val="22"/>
        </w:rPr>
        <w:t>MoPS</w:t>
      </w:r>
      <w:proofErr w:type="spellEnd"/>
      <w:r w:rsidR="00AC7F79" w:rsidRPr="00AC7F79">
        <w:rPr>
          <w:rFonts w:asciiTheme="minorHAnsi" w:hAnsiTheme="minorHAnsi"/>
          <w:sz w:val="22"/>
        </w:rPr>
        <w:t xml:space="preserve"> an</w:t>
      </w:r>
      <w:r w:rsidR="00215990">
        <w:rPr>
          <w:rFonts w:asciiTheme="minorHAnsi" w:hAnsiTheme="minorHAnsi"/>
          <w:sz w:val="22"/>
        </w:rPr>
        <w:t xml:space="preserve">d </w:t>
      </w:r>
      <w:proofErr w:type="spellStart"/>
      <w:r w:rsidR="00215990">
        <w:rPr>
          <w:rFonts w:asciiTheme="minorHAnsi" w:hAnsiTheme="minorHAnsi"/>
          <w:sz w:val="22"/>
        </w:rPr>
        <w:t>MoLG</w:t>
      </w:r>
      <w:proofErr w:type="spellEnd"/>
      <w:r w:rsidR="00215990">
        <w:rPr>
          <w:rFonts w:asciiTheme="minorHAnsi" w:hAnsiTheme="minorHAnsi"/>
          <w:sz w:val="22"/>
        </w:rPr>
        <w:t xml:space="preserve">, which is consistent with the approved </w:t>
      </w:r>
      <w:r w:rsidR="004C7877">
        <w:rPr>
          <w:rFonts w:asciiTheme="minorHAnsi" w:hAnsiTheme="minorHAnsi"/>
          <w:sz w:val="22"/>
        </w:rPr>
        <w:t>L</w:t>
      </w:r>
      <w:r w:rsidR="00215990">
        <w:rPr>
          <w:rFonts w:asciiTheme="minorHAnsi" w:hAnsiTheme="minorHAnsi"/>
          <w:sz w:val="22"/>
        </w:rPr>
        <w:t xml:space="preserve">ocal </w:t>
      </w:r>
      <w:r w:rsidR="004C7877">
        <w:rPr>
          <w:rFonts w:asciiTheme="minorHAnsi" w:hAnsiTheme="minorHAnsi"/>
          <w:sz w:val="22"/>
        </w:rPr>
        <w:t>G</w:t>
      </w:r>
      <w:r w:rsidR="00215990">
        <w:rPr>
          <w:rFonts w:asciiTheme="minorHAnsi" w:hAnsiTheme="minorHAnsi"/>
          <w:sz w:val="22"/>
        </w:rPr>
        <w:t>overnment structure</w:t>
      </w:r>
      <w:r w:rsidR="00EC5098">
        <w:rPr>
          <w:rFonts w:asciiTheme="minorHAnsi" w:hAnsiTheme="minorHAnsi"/>
          <w:sz w:val="22"/>
        </w:rPr>
        <w:t>s and includes planned recruitment.</w:t>
      </w:r>
    </w:p>
    <w:p w:rsidR="00C22882" w:rsidRPr="00C22882" w:rsidRDefault="00A025BF" w:rsidP="00C22882">
      <w:pPr>
        <w:numPr>
          <w:ilvl w:val="0"/>
          <w:numId w:val="6"/>
        </w:numPr>
        <w:rPr>
          <w:rFonts w:asciiTheme="minorHAnsi" w:eastAsia="Calibri" w:hAnsiTheme="minorHAnsi"/>
          <w:lang w:eastAsia="en-US"/>
        </w:rPr>
      </w:pPr>
      <w:r>
        <w:rPr>
          <w:rFonts w:asciiTheme="minorHAnsi" w:hAnsiTheme="minorHAnsi"/>
        </w:rPr>
        <w:t xml:space="preserve">Not </w:t>
      </w:r>
      <w:r w:rsidR="004078AE">
        <w:rPr>
          <w:rFonts w:asciiTheme="minorHAnsi" w:hAnsiTheme="minorHAnsi"/>
        </w:rPr>
        <w:t xml:space="preserve">involve </w:t>
      </w:r>
      <w:r w:rsidR="00C22882">
        <w:rPr>
          <w:rFonts w:asciiTheme="minorHAnsi" w:hAnsiTheme="minorHAnsi"/>
        </w:rPr>
        <w:t xml:space="preserve">recruitment of </w:t>
      </w:r>
      <w:r w:rsidR="004078AE">
        <w:rPr>
          <w:rFonts w:asciiTheme="minorHAnsi" w:hAnsiTheme="minorHAnsi"/>
        </w:rPr>
        <w:t>new staff where LG w</w:t>
      </w:r>
      <w:r w:rsidR="00AC7F79" w:rsidRPr="00AC7F79">
        <w:rPr>
          <w:rFonts w:asciiTheme="minorHAnsi" w:hAnsiTheme="minorHAnsi"/>
        </w:rPr>
        <w:t>age allocations are higher than would be the case under the formula must not recruit new staff.</w:t>
      </w:r>
      <w:r w:rsidR="00C22882">
        <w:rPr>
          <w:rFonts w:asciiTheme="minorHAnsi" w:hAnsiTheme="minorHAnsi"/>
        </w:rPr>
        <w:t xml:space="preserve">  LGs should not replace staff </w:t>
      </w:r>
      <w:r w:rsidR="004C7877">
        <w:rPr>
          <w:rFonts w:asciiTheme="minorHAnsi" w:hAnsiTheme="minorHAnsi"/>
        </w:rPr>
        <w:t>that</w:t>
      </w:r>
      <w:r w:rsidR="00C22882">
        <w:rPr>
          <w:rFonts w:asciiTheme="minorHAnsi" w:hAnsiTheme="minorHAnsi"/>
        </w:rPr>
        <w:t xml:space="preserve"> leave the employment of the </w:t>
      </w:r>
      <w:r w:rsidR="004C7877">
        <w:rPr>
          <w:rFonts w:asciiTheme="minorHAnsi" w:hAnsiTheme="minorHAnsi"/>
        </w:rPr>
        <w:t>L</w:t>
      </w:r>
      <w:r w:rsidR="00C22882">
        <w:rPr>
          <w:rFonts w:asciiTheme="minorHAnsi" w:hAnsiTheme="minorHAnsi"/>
        </w:rPr>
        <w:t xml:space="preserve">ocal </w:t>
      </w:r>
      <w:r w:rsidR="004C7877">
        <w:rPr>
          <w:rFonts w:asciiTheme="minorHAnsi" w:hAnsiTheme="minorHAnsi"/>
        </w:rPr>
        <w:t>G</w:t>
      </w:r>
      <w:r w:rsidR="00C22882">
        <w:rPr>
          <w:rFonts w:asciiTheme="minorHAnsi" w:hAnsiTheme="minorHAnsi"/>
        </w:rPr>
        <w:t xml:space="preserve">overnment.  </w:t>
      </w:r>
      <w:r w:rsidR="00C22882" w:rsidRPr="00C22882">
        <w:rPr>
          <w:rFonts w:asciiTheme="minorHAnsi" w:eastAsia="Calibri" w:hAnsiTheme="minorHAnsi"/>
          <w:lang w:eastAsia="en-US"/>
        </w:rPr>
        <w:t xml:space="preserve">These areas are set out in a schedule provided by </w:t>
      </w:r>
      <w:proofErr w:type="spellStart"/>
      <w:r w:rsidR="00C22882" w:rsidRPr="00C22882">
        <w:rPr>
          <w:rFonts w:asciiTheme="minorHAnsi" w:eastAsia="Calibri" w:hAnsiTheme="minorHAnsi"/>
          <w:lang w:eastAsia="en-US"/>
        </w:rPr>
        <w:t>MoFPED</w:t>
      </w:r>
      <w:proofErr w:type="spellEnd"/>
      <w:r w:rsidR="00C22882" w:rsidRPr="00C22882">
        <w:rPr>
          <w:rFonts w:asciiTheme="minorHAnsi" w:eastAsia="Calibri" w:hAnsiTheme="minorHAnsi"/>
          <w:lang w:eastAsia="en-US"/>
        </w:rPr>
        <w:t xml:space="preserve"> accompanying the IPFs</w:t>
      </w:r>
      <w:r w:rsidR="004C7877">
        <w:rPr>
          <w:rFonts w:asciiTheme="minorHAnsi" w:eastAsia="Calibri" w:hAnsiTheme="minorHAnsi"/>
          <w:lang w:eastAsia="en-US"/>
        </w:rPr>
        <w:t>.</w:t>
      </w:r>
    </w:p>
    <w:p w:rsidR="00AC7F79" w:rsidRPr="00EC5098" w:rsidRDefault="00A025BF" w:rsidP="00EC5098">
      <w:pPr>
        <w:pStyle w:val="ListBullet"/>
        <w:numPr>
          <w:ilvl w:val="0"/>
          <w:numId w:val="6"/>
        </w:numPr>
        <w:ind w:right="29"/>
        <w:rPr>
          <w:rFonts w:asciiTheme="minorHAnsi" w:hAnsiTheme="minorHAnsi"/>
          <w:sz w:val="22"/>
        </w:rPr>
      </w:pPr>
      <w:r w:rsidRPr="00EC5098">
        <w:rPr>
          <w:rFonts w:asciiTheme="minorHAnsi" w:hAnsiTheme="minorHAnsi"/>
          <w:sz w:val="22"/>
        </w:rPr>
        <w:t xml:space="preserve">Be </w:t>
      </w:r>
      <w:r w:rsidR="00EC5098" w:rsidRPr="00EC5098">
        <w:rPr>
          <w:rFonts w:asciiTheme="minorHAnsi" w:hAnsiTheme="minorHAnsi"/>
          <w:sz w:val="22"/>
        </w:rPr>
        <w:t xml:space="preserve">consistent with sector guidance on the allocation of staff to HLGs, LLGs and service delivery units within the relevant </w:t>
      </w:r>
      <w:r w:rsidR="00AC7F79" w:rsidRPr="00EC5098">
        <w:rPr>
          <w:rFonts w:asciiTheme="minorHAnsi" w:hAnsiTheme="minorHAnsi"/>
          <w:sz w:val="22"/>
        </w:rPr>
        <w:t>vote functions and outputs.</w:t>
      </w:r>
    </w:p>
    <w:p w:rsidR="00AC7F79" w:rsidRPr="00AC7F79" w:rsidRDefault="00A025BF" w:rsidP="00EC5098">
      <w:pPr>
        <w:pStyle w:val="LastBullet"/>
        <w:numPr>
          <w:ilvl w:val="0"/>
          <w:numId w:val="6"/>
        </w:numPr>
        <w:ind w:right="29"/>
        <w:rPr>
          <w:rFonts w:asciiTheme="minorHAnsi" w:hAnsiTheme="minorHAnsi"/>
        </w:rPr>
      </w:pPr>
      <w:r w:rsidRPr="00AC7F79">
        <w:rPr>
          <w:rFonts w:asciiTheme="minorHAnsi" w:hAnsiTheme="minorHAnsi"/>
        </w:rPr>
        <w:t xml:space="preserve">Provide </w:t>
      </w:r>
      <w:r w:rsidR="00AC7F79" w:rsidRPr="00AC7F79">
        <w:rPr>
          <w:rFonts w:asciiTheme="minorHAnsi" w:hAnsiTheme="minorHAnsi"/>
        </w:rPr>
        <w:t>staff to operationalise any new service delivery infrastructure being delivered in the new fiscal year.</w:t>
      </w:r>
    </w:p>
    <w:p w:rsidR="00AC7F79" w:rsidRPr="00F511AF" w:rsidRDefault="00B50654" w:rsidP="004078AE">
      <w:pPr>
        <w:pStyle w:val="Heading3"/>
        <w:numPr>
          <w:ilvl w:val="0"/>
          <w:numId w:val="0"/>
        </w:numPr>
        <w:rPr>
          <w:rFonts w:asciiTheme="minorHAnsi" w:hAnsiTheme="minorHAnsi"/>
          <w:b/>
        </w:rPr>
      </w:pPr>
      <w:r w:rsidRPr="00F511AF">
        <w:rPr>
          <w:rFonts w:asciiTheme="minorHAnsi" w:hAnsiTheme="minorHAnsi"/>
          <w:b/>
        </w:rPr>
        <w:t>Non salary staff Allocations, including hard to reach areas</w:t>
      </w:r>
    </w:p>
    <w:p w:rsidR="00AC7F79" w:rsidRPr="00AC7F79" w:rsidRDefault="00AC7F79" w:rsidP="00AC7F79">
      <w:pPr>
        <w:pStyle w:val="BodyText"/>
        <w:rPr>
          <w:rFonts w:asciiTheme="minorHAnsi" w:hAnsiTheme="minorHAnsi"/>
        </w:rPr>
      </w:pPr>
      <w:r w:rsidRPr="00AC7F79">
        <w:rPr>
          <w:rFonts w:asciiTheme="minorHAnsi" w:hAnsiTheme="minorHAnsi"/>
        </w:rPr>
        <w:t xml:space="preserve">Wage grants </w:t>
      </w:r>
      <w:r w:rsidR="00050BC3">
        <w:rPr>
          <w:rFonts w:asciiTheme="minorHAnsi" w:hAnsiTheme="minorHAnsi"/>
        </w:rPr>
        <w:t xml:space="preserve">are to </w:t>
      </w:r>
      <w:r w:rsidRPr="00AC7F79">
        <w:rPr>
          <w:rFonts w:asciiTheme="minorHAnsi" w:hAnsiTheme="minorHAnsi"/>
        </w:rPr>
        <w:t xml:space="preserve">cater for the salaries of </w:t>
      </w:r>
      <w:r w:rsidR="00F511AF">
        <w:rPr>
          <w:rFonts w:asciiTheme="minorHAnsi" w:hAnsiTheme="minorHAnsi"/>
        </w:rPr>
        <w:t>p</w:t>
      </w:r>
      <w:r w:rsidRPr="00AC7F79">
        <w:rPr>
          <w:rFonts w:asciiTheme="minorHAnsi" w:hAnsiTheme="minorHAnsi"/>
        </w:rPr>
        <w:t xml:space="preserve">ermanent staff of the </w:t>
      </w:r>
      <w:r w:rsidR="00201E4F">
        <w:rPr>
          <w:rFonts w:asciiTheme="minorHAnsi" w:hAnsiTheme="minorHAnsi"/>
        </w:rPr>
        <w:t>L</w:t>
      </w:r>
      <w:r w:rsidRPr="00AC7F79">
        <w:rPr>
          <w:rFonts w:asciiTheme="minorHAnsi" w:hAnsiTheme="minorHAnsi"/>
        </w:rPr>
        <w:t xml:space="preserve">ocal </w:t>
      </w:r>
      <w:r w:rsidR="00201E4F">
        <w:rPr>
          <w:rFonts w:asciiTheme="minorHAnsi" w:hAnsiTheme="minorHAnsi"/>
        </w:rPr>
        <w:t>G</w:t>
      </w:r>
      <w:r w:rsidRPr="00AC7F79">
        <w:rPr>
          <w:rFonts w:asciiTheme="minorHAnsi" w:hAnsiTheme="minorHAnsi"/>
        </w:rPr>
        <w:t xml:space="preserve">overnment. These may need to be supplemented by allowances, rental costs or by contract staff, which are budgeted for as non-wage items. </w:t>
      </w:r>
    </w:p>
    <w:p w:rsidR="00AC7F79" w:rsidRPr="00AC7F79" w:rsidRDefault="00AC7F79" w:rsidP="00AC7F79">
      <w:pPr>
        <w:pStyle w:val="BodyText"/>
        <w:rPr>
          <w:rFonts w:asciiTheme="minorHAnsi" w:hAnsiTheme="minorHAnsi"/>
        </w:rPr>
      </w:pPr>
      <w:r w:rsidRPr="00AC7F79">
        <w:rPr>
          <w:rFonts w:asciiTheme="minorHAnsi" w:hAnsiTheme="minorHAnsi"/>
        </w:rPr>
        <w:t>These inputs should be budgeted at the same time as the salary</w:t>
      </w:r>
      <w:r w:rsidR="00233F4B">
        <w:rPr>
          <w:rFonts w:asciiTheme="minorHAnsi" w:hAnsiTheme="minorHAnsi"/>
        </w:rPr>
        <w:t>-related</w:t>
      </w:r>
      <w:r w:rsidRPr="00AC7F79">
        <w:rPr>
          <w:rFonts w:asciiTheme="minorHAnsi" w:hAnsiTheme="minorHAnsi"/>
        </w:rPr>
        <w:t xml:space="preserve"> costs: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Contract Staff Salaries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Hard-to-reach </w:t>
      </w:r>
      <w:r w:rsidR="00233F4B">
        <w:rPr>
          <w:rFonts w:asciiTheme="minorHAnsi" w:hAnsiTheme="minorHAnsi"/>
          <w:sz w:val="22"/>
        </w:rPr>
        <w:t xml:space="preserve">and other </w:t>
      </w:r>
      <w:r w:rsidRPr="00AC7F79">
        <w:rPr>
          <w:rFonts w:asciiTheme="minorHAnsi" w:hAnsiTheme="minorHAnsi"/>
          <w:sz w:val="22"/>
        </w:rPr>
        <w:t>allowances</w:t>
      </w:r>
    </w:p>
    <w:p w:rsidR="00233F4B" w:rsidRPr="00233F4B" w:rsidRDefault="00AC7F79" w:rsidP="00331344">
      <w:pPr>
        <w:pStyle w:val="ListBullet"/>
        <w:numPr>
          <w:ilvl w:val="0"/>
          <w:numId w:val="6"/>
        </w:numPr>
        <w:ind w:right="29"/>
        <w:rPr>
          <w:rFonts w:asciiTheme="minorHAnsi" w:hAnsiTheme="minorHAnsi"/>
          <w:sz w:val="22"/>
        </w:rPr>
      </w:pPr>
      <w:r w:rsidRPr="00233F4B">
        <w:rPr>
          <w:rFonts w:asciiTheme="minorHAnsi" w:hAnsiTheme="minorHAnsi"/>
          <w:sz w:val="22"/>
        </w:rPr>
        <w:t>Gratuity payments</w:t>
      </w:r>
      <w:r w:rsidR="00233F4B" w:rsidRPr="00233F4B">
        <w:rPr>
          <w:rFonts w:asciiTheme="minorHAnsi" w:hAnsiTheme="minorHAnsi"/>
          <w:sz w:val="22"/>
        </w:rPr>
        <w:t xml:space="preserve"> and pensions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Staff accommodation rentals</w:t>
      </w:r>
    </w:p>
    <w:p w:rsidR="00AC7F79" w:rsidRPr="00AC7F79" w:rsidRDefault="00AC7F79" w:rsidP="00AC7F79">
      <w:pPr>
        <w:pStyle w:val="LastBullet"/>
        <w:ind w:right="29"/>
        <w:rPr>
          <w:rFonts w:asciiTheme="minorHAnsi" w:hAnsiTheme="minorHAnsi"/>
        </w:rPr>
      </w:pPr>
      <w:r w:rsidRPr="00AC7F79">
        <w:rPr>
          <w:rFonts w:asciiTheme="minorHAnsi" w:hAnsiTheme="minorHAnsi"/>
        </w:rPr>
        <w:t>Other wage-related costs</w:t>
      </w:r>
    </w:p>
    <w:p w:rsidR="00AC7F79" w:rsidRPr="00AC7F79" w:rsidRDefault="00AC7F79" w:rsidP="00AC7F79">
      <w:pPr>
        <w:pStyle w:val="BodyText"/>
        <w:rPr>
          <w:rFonts w:asciiTheme="minorHAnsi" w:hAnsiTheme="minorHAnsi"/>
        </w:rPr>
      </w:pPr>
      <w:r w:rsidRPr="00AC7F79">
        <w:rPr>
          <w:rFonts w:asciiTheme="minorHAnsi" w:hAnsiTheme="minorHAnsi"/>
        </w:rPr>
        <w:t>These will be budgeted against standard outputs</w:t>
      </w:r>
      <w:r w:rsidR="0085199A">
        <w:rPr>
          <w:rFonts w:asciiTheme="minorHAnsi" w:hAnsiTheme="minorHAnsi"/>
        </w:rPr>
        <w:t>,</w:t>
      </w:r>
      <w:r w:rsidR="00201E4F">
        <w:rPr>
          <w:rFonts w:asciiTheme="minorHAnsi" w:hAnsiTheme="minorHAnsi"/>
        </w:rPr>
        <w:t xml:space="preserve"> </w:t>
      </w:r>
      <w:r w:rsidR="0085199A">
        <w:rPr>
          <w:rFonts w:asciiTheme="minorHAnsi" w:hAnsiTheme="minorHAnsi"/>
        </w:rPr>
        <w:t>or</w:t>
      </w:r>
      <w:r w:rsidR="00201E4F">
        <w:rPr>
          <w:rFonts w:asciiTheme="minorHAnsi" w:hAnsiTheme="minorHAnsi"/>
        </w:rPr>
        <w:t xml:space="preserve"> w</w:t>
      </w:r>
      <w:r w:rsidRPr="00AC7F79">
        <w:rPr>
          <w:rFonts w:asciiTheme="minorHAnsi" w:hAnsiTheme="minorHAnsi"/>
        </w:rPr>
        <w:t>here the relevant output is not available, the activities supported should be entered as non-standard outputs.</w:t>
      </w:r>
    </w:p>
    <w:p w:rsidR="00AC7F79" w:rsidRPr="00AC7F79" w:rsidRDefault="00AC7F79" w:rsidP="00AC7F79">
      <w:pPr>
        <w:pStyle w:val="BodyText"/>
        <w:rPr>
          <w:rFonts w:asciiTheme="minorHAnsi" w:hAnsiTheme="minorHAnsi"/>
        </w:rPr>
      </w:pPr>
      <w:r w:rsidRPr="00AC7F79">
        <w:rPr>
          <w:rFonts w:asciiTheme="minorHAnsi" w:hAnsiTheme="minorHAnsi"/>
        </w:rPr>
        <w:lastRenderedPageBreak/>
        <w:t xml:space="preserve">The </w:t>
      </w:r>
      <w:r w:rsidR="00830CBE">
        <w:rPr>
          <w:rFonts w:asciiTheme="minorHAnsi" w:hAnsiTheme="minorHAnsi"/>
        </w:rPr>
        <w:t>Sector Grant and Budget Guidelines</w:t>
      </w:r>
      <w:r w:rsidRPr="00AC7F79">
        <w:rPr>
          <w:rFonts w:asciiTheme="minorHAnsi" w:hAnsiTheme="minorHAnsi"/>
        </w:rPr>
        <w:t xml:space="preserve"> will provide specific sector guidance on allocations to these items. If information is not sufficient, the </w:t>
      </w:r>
      <w:r w:rsidR="00C55A05">
        <w:rPr>
          <w:rFonts w:asciiTheme="minorHAnsi" w:hAnsiTheme="minorHAnsi"/>
        </w:rPr>
        <w:t xml:space="preserve">Local Government </w:t>
      </w:r>
      <w:r w:rsidRPr="00AC7F79">
        <w:rPr>
          <w:rFonts w:asciiTheme="minorHAnsi" w:hAnsiTheme="minorHAnsi"/>
        </w:rPr>
        <w:t>should contact the relevant line ministry for further guidance.</w:t>
      </w:r>
    </w:p>
    <w:p w:rsidR="00AC7F79" w:rsidRPr="0085199A" w:rsidRDefault="00B50654" w:rsidP="004078AE">
      <w:pPr>
        <w:pStyle w:val="Heading3"/>
        <w:numPr>
          <w:ilvl w:val="0"/>
          <w:numId w:val="0"/>
        </w:numPr>
        <w:rPr>
          <w:rFonts w:asciiTheme="minorHAnsi" w:hAnsiTheme="minorHAnsi"/>
          <w:b/>
        </w:rPr>
      </w:pPr>
      <w:r w:rsidRPr="0085199A">
        <w:rPr>
          <w:rFonts w:asciiTheme="minorHAnsi" w:hAnsiTheme="minorHAnsi"/>
          <w:b/>
        </w:rPr>
        <w:t>Verifying payrolls</w:t>
      </w:r>
    </w:p>
    <w:p w:rsidR="00AC7F79" w:rsidRDefault="00AC7F79" w:rsidP="00AC7F79">
      <w:pPr>
        <w:pStyle w:val="BodyText"/>
        <w:rPr>
          <w:rFonts w:asciiTheme="minorHAnsi" w:hAnsiTheme="minorHAnsi"/>
        </w:rPr>
      </w:pPr>
      <w:r w:rsidRPr="00AC7F79">
        <w:rPr>
          <w:rFonts w:asciiTheme="minorHAnsi" w:hAnsiTheme="minorHAnsi"/>
        </w:rPr>
        <w:t>The staff list for all cost centres (complete with names, post title</w:t>
      </w:r>
      <w:r w:rsidR="0085199A">
        <w:rPr>
          <w:rFonts w:asciiTheme="minorHAnsi" w:hAnsiTheme="minorHAnsi"/>
        </w:rPr>
        <w:t>, f</w:t>
      </w:r>
      <w:r w:rsidR="00DB0A15">
        <w:rPr>
          <w:rFonts w:asciiTheme="minorHAnsi" w:hAnsiTheme="minorHAnsi"/>
        </w:rPr>
        <w:t>ile numbers</w:t>
      </w:r>
      <w:r w:rsidRPr="00AC7F79">
        <w:rPr>
          <w:rFonts w:asciiTheme="minorHAnsi" w:hAnsiTheme="minorHAnsi"/>
        </w:rPr>
        <w:t xml:space="preserve"> and salary scales) is the basis for the salary budget in the Budget Framework Paper and subsequent Budget </w:t>
      </w:r>
      <w:r w:rsidR="00D979D5">
        <w:rPr>
          <w:rFonts w:asciiTheme="minorHAnsi" w:hAnsiTheme="minorHAnsi"/>
        </w:rPr>
        <w:t>Estimates</w:t>
      </w:r>
      <w:r w:rsidRPr="00AC7F79">
        <w:rPr>
          <w:rFonts w:asciiTheme="minorHAnsi" w:hAnsiTheme="minorHAnsi"/>
        </w:rPr>
        <w:t xml:space="preserve">. Each </w:t>
      </w:r>
      <w:r w:rsidR="00DB0A15">
        <w:rPr>
          <w:rFonts w:asciiTheme="minorHAnsi" w:hAnsiTheme="minorHAnsi"/>
        </w:rPr>
        <w:t>L</w:t>
      </w:r>
      <w:r w:rsidR="00C55A05">
        <w:rPr>
          <w:rFonts w:asciiTheme="minorHAnsi" w:hAnsiTheme="minorHAnsi"/>
        </w:rPr>
        <w:t xml:space="preserve">ocal Government </w:t>
      </w:r>
      <w:r w:rsidRPr="00AC7F79">
        <w:rPr>
          <w:rFonts w:asciiTheme="minorHAnsi" w:hAnsiTheme="minorHAnsi"/>
        </w:rPr>
        <w:t>will be required to verify</w:t>
      </w:r>
      <w:r w:rsidR="00DB0A15">
        <w:rPr>
          <w:rFonts w:asciiTheme="minorHAnsi" w:hAnsiTheme="minorHAnsi"/>
        </w:rPr>
        <w:t xml:space="preserve"> that the</w:t>
      </w:r>
      <w:r w:rsidRPr="00AC7F79">
        <w:rPr>
          <w:rFonts w:asciiTheme="minorHAnsi" w:hAnsiTheme="minorHAnsi"/>
        </w:rPr>
        <w:t xml:space="preserve"> staff list </w:t>
      </w:r>
      <w:r w:rsidR="00DB0A15">
        <w:rPr>
          <w:rFonts w:asciiTheme="minorHAnsi" w:hAnsiTheme="minorHAnsi"/>
        </w:rPr>
        <w:t xml:space="preserve">provided </w:t>
      </w:r>
      <w:r w:rsidRPr="00AC7F79">
        <w:rPr>
          <w:rFonts w:asciiTheme="minorHAnsi" w:hAnsiTheme="minorHAnsi"/>
        </w:rPr>
        <w:t xml:space="preserve">is accurate for existing staff and vacancies. Higher </w:t>
      </w:r>
      <w:r w:rsidR="009E5D67">
        <w:rPr>
          <w:rFonts w:asciiTheme="minorHAnsi" w:hAnsiTheme="minorHAnsi"/>
        </w:rPr>
        <w:t xml:space="preserve">Local Governments </w:t>
      </w:r>
      <w:r w:rsidRPr="00AC7F79">
        <w:rPr>
          <w:rFonts w:asciiTheme="minorHAnsi" w:hAnsiTheme="minorHAnsi"/>
        </w:rPr>
        <w:t xml:space="preserve">have the responsibility of verifying LLG staff lists. The verified list should be submitted to the Ministry of Public Service and Ministry of Local Government, together with a list of any posts that have been allocated wrongly (such as to the wrong department, LLG or </w:t>
      </w:r>
      <w:r w:rsidR="00DB0A15">
        <w:rPr>
          <w:rFonts w:asciiTheme="minorHAnsi" w:hAnsiTheme="minorHAnsi"/>
        </w:rPr>
        <w:t xml:space="preserve">the </w:t>
      </w:r>
      <w:r w:rsidRPr="00AC7F79">
        <w:rPr>
          <w:rFonts w:asciiTheme="minorHAnsi" w:hAnsiTheme="minorHAnsi"/>
        </w:rPr>
        <w:t>service delivery unit).</w:t>
      </w:r>
    </w:p>
    <w:p w:rsidR="00D979D5" w:rsidRDefault="00D979D5" w:rsidP="00AC7F79">
      <w:pPr>
        <w:pStyle w:val="BodyText"/>
        <w:rPr>
          <w:rFonts w:asciiTheme="minorHAnsi" w:hAnsiTheme="minorHAnsi"/>
        </w:rPr>
      </w:pPr>
      <w:r>
        <w:rPr>
          <w:rFonts w:asciiTheme="minorHAnsi" w:hAnsiTheme="minorHAnsi"/>
        </w:rPr>
        <w:t xml:space="preserve">Local </w:t>
      </w:r>
      <w:r w:rsidR="00765F2D">
        <w:rPr>
          <w:rFonts w:asciiTheme="minorHAnsi" w:hAnsiTheme="minorHAnsi"/>
        </w:rPr>
        <w:t>G</w:t>
      </w:r>
      <w:r>
        <w:rPr>
          <w:rFonts w:asciiTheme="minorHAnsi" w:hAnsiTheme="minorHAnsi"/>
        </w:rPr>
        <w:t>overnments have the responsibility to ensure that wage allocations in the staff list and recruitment plan</w:t>
      </w:r>
      <w:r w:rsidR="004366D0">
        <w:rPr>
          <w:rFonts w:asciiTheme="minorHAnsi" w:hAnsiTheme="minorHAnsi"/>
        </w:rPr>
        <w:t>s</w:t>
      </w:r>
      <w:r>
        <w:rPr>
          <w:rFonts w:asciiTheme="minorHAnsi" w:hAnsiTheme="minorHAnsi"/>
        </w:rPr>
        <w:t xml:space="preserve"> are consistent with the total wage ceilings for the </w:t>
      </w:r>
      <w:r w:rsidR="004366D0">
        <w:rPr>
          <w:rFonts w:asciiTheme="minorHAnsi" w:hAnsiTheme="minorHAnsi"/>
        </w:rPr>
        <w:t>L</w:t>
      </w:r>
      <w:r>
        <w:rPr>
          <w:rFonts w:asciiTheme="minorHAnsi" w:hAnsiTheme="minorHAnsi"/>
        </w:rPr>
        <w:t xml:space="preserve">ocal </w:t>
      </w:r>
      <w:r w:rsidR="004366D0">
        <w:rPr>
          <w:rFonts w:asciiTheme="minorHAnsi" w:hAnsiTheme="minorHAnsi"/>
        </w:rPr>
        <w:t>G</w:t>
      </w:r>
      <w:r>
        <w:rPr>
          <w:rFonts w:asciiTheme="minorHAnsi" w:hAnsiTheme="minorHAnsi"/>
        </w:rPr>
        <w:t xml:space="preserve">overnment (i.e. the </w:t>
      </w:r>
      <w:r w:rsidR="00920369">
        <w:rPr>
          <w:rFonts w:asciiTheme="minorHAnsi" w:hAnsiTheme="minorHAnsi"/>
        </w:rPr>
        <w:t>U</w:t>
      </w:r>
      <w:r>
        <w:rPr>
          <w:rFonts w:asciiTheme="minorHAnsi" w:hAnsiTheme="minorHAnsi"/>
        </w:rPr>
        <w:t xml:space="preserve">nconditional and </w:t>
      </w:r>
      <w:r w:rsidR="00920369">
        <w:rPr>
          <w:rFonts w:asciiTheme="minorHAnsi" w:hAnsiTheme="minorHAnsi"/>
        </w:rPr>
        <w:t>C</w:t>
      </w:r>
      <w:r>
        <w:rPr>
          <w:rFonts w:asciiTheme="minorHAnsi" w:hAnsiTheme="minorHAnsi"/>
        </w:rPr>
        <w:t>onditional grant allocations).</w:t>
      </w:r>
    </w:p>
    <w:p w:rsidR="006E465E" w:rsidRDefault="006E465E" w:rsidP="00AC7F79">
      <w:pPr>
        <w:pStyle w:val="BodyText"/>
        <w:rPr>
          <w:rFonts w:asciiTheme="minorHAnsi" w:hAnsiTheme="minorHAnsi"/>
        </w:rPr>
      </w:pPr>
    </w:p>
    <w:p w:rsidR="00AC7F79" w:rsidRPr="003253BE" w:rsidRDefault="00B50654" w:rsidP="00AC7F79">
      <w:pPr>
        <w:pStyle w:val="Heading2"/>
        <w:numPr>
          <w:ilvl w:val="1"/>
          <w:numId w:val="11"/>
        </w:numPr>
        <w:spacing w:before="0" w:after="250"/>
        <w:ind w:left="0"/>
        <w:jc w:val="left"/>
        <w:rPr>
          <w:rFonts w:asciiTheme="minorHAnsi" w:hAnsiTheme="minorHAnsi"/>
          <w:b/>
        </w:rPr>
      </w:pPr>
      <w:bookmarkStart w:id="37" w:name="_Toc442461005"/>
      <w:r w:rsidRPr="003253BE">
        <w:rPr>
          <w:rFonts w:asciiTheme="minorHAnsi" w:hAnsiTheme="minorHAnsi"/>
          <w:b/>
        </w:rPr>
        <w:t>Budgeting for Service Providers and Lower Local Governments</w:t>
      </w:r>
      <w:bookmarkEnd w:id="37"/>
    </w:p>
    <w:p w:rsidR="00AC7F79" w:rsidRPr="00AC7F79" w:rsidRDefault="00AC7F79" w:rsidP="00AC7F79">
      <w:pPr>
        <w:pStyle w:val="BodyText"/>
        <w:rPr>
          <w:rFonts w:asciiTheme="minorHAnsi" w:hAnsiTheme="minorHAnsi"/>
        </w:rPr>
      </w:pPr>
      <w:r w:rsidRPr="00AC7F79">
        <w:rPr>
          <w:rFonts w:asciiTheme="minorHAnsi" w:hAnsiTheme="minorHAnsi"/>
        </w:rPr>
        <w:t>Services budgeted for implementation by LLGs and/or service providers (such as schools, health units) are known as services funded or Lower Local Services (LLS). These do not include services which are provided by HLGs directly at the level of the LLG or service provider.</w:t>
      </w:r>
    </w:p>
    <w:p w:rsidR="00AC7F79" w:rsidRDefault="00AC7F79" w:rsidP="00AC7F79">
      <w:pPr>
        <w:pStyle w:val="BodyText"/>
        <w:rPr>
          <w:rFonts w:asciiTheme="minorHAnsi" w:hAnsiTheme="minorHAnsi"/>
        </w:rPr>
      </w:pPr>
      <w:r w:rsidRPr="00AC7F79">
        <w:rPr>
          <w:rFonts w:asciiTheme="minorHAnsi" w:hAnsiTheme="minorHAnsi"/>
        </w:rPr>
        <w:t xml:space="preserve">Allocations made to service providers and LLGs from conditional grants will be transferred to them directly by </w:t>
      </w:r>
      <w:proofErr w:type="spellStart"/>
      <w:r w:rsidRPr="00AC7F79">
        <w:rPr>
          <w:rFonts w:asciiTheme="minorHAnsi" w:hAnsiTheme="minorHAnsi"/>
        </w:rPr>
        <w:t>MoFPED</w:t>
      </w:r>
      <w:proofErr w:type="spellEnd"/>
      <w:r w:rsidRPr="00AC7F79">
        <w:rPr>
          <w:rFonts w:asciiTheme="minorHAnsi" w:hAnsiTheme="minorHAnsi"/>
        </w:rPr>
        <w:t xml:space="preserve"> on the basis of the budget prepared by </w:t>
      </w:r>
      <w:r w:rsidR="004D612B">
        <w:rPr>
          <w:rFonts w:asciiTheme="minorHAnsi" w:hAnsiTheme="minorHAnsi"/>
        </w:rPr>
        <w:t>L</w:t>
      </w:r>
      <w:r w:rsidRPr="00AC7F79">
        <w:rPr>
          <w:rFonts w:asciiTheme="minorHAnsi" w:hAnsiTheme="minorHAnsi"/>
        </w:rPr>
        <w:t xml:space="preserve">ocal </w:t>
      </w:r>
      <w:r w:rsidR="004D612B">
        <w:rPr>
          <w:rFonts w:asciiTheme="minorHAnsi" w:hAnsiTheme="minorHAnsi"/>
        </w:rPr>
        <w:t>G</w:t>
      </w:r>
      <w:r w:rsidRPr="00AC7F79">
        <w:rPr>
          <w:rFonts w:asciiTheme="minorHAnsi" w:hAnsiTheme="minorHAnsi"/>
        </w:rPr>
        <w:t>overnments. Therefore</w:t>
      </w:r>
      <w:r w:rsidR="00B905CC">
        <w:rPr>
          <w:rFonts w:asciiTheme="minorHAnsi" w:hAnsiTheme="minorHAnsi"/>
        </w:rPr>
        <w:t>,</w:t>
      </w:r>
      <w:r w:rsidRPr="00AC7F79">
        <w:rPr>
          <w:rFonts w:asciiTheme="minorHAnsi" w:hAnsiTheme="minorHAnsi"/>
        </w:rPr>
        <w:t xml:space="preserve"> the accuracy of budget projections is important. For example, any service providers</w:t>
      </w:r>
      <w:r w:rsidR="003253BE">
        <w:rPr>
          <w:rFonts w:asciiTheme="minorHAnsi" w:hAnsiTheme="minorHAnsi"/>
        </w:rPr>
        <w:t xml:space="preserve"> (e.g. schools) that are new</w:t>
      </w:r>
      <w:r w:rsidRPr="00AC7F79">
        <w:rPr>
          <w:rFonts w:asciiTheme="minorHAnsi" w:hAnsiTheme="minorHAnsi"/>
        </w:rPr>
        <w:t xml:space="preserve"> or </w:t>
      </w:r>
      <w:r w:rsidR="003253BE">
        <w:rPr>
          <w:rFonts w:asciiTheme="minorHAnsi" w:hAnsiTheme="minorHAnsi"/>
        </w:rPr>
        <w:t xml:space="preserve">have </w:t>
      </w:r>
      <w:r w:rsidRPr="00AC7F79">
        <w:rPr>
          <w:rFonts w:asciiTheme="minorHAnsi" w:hAnsiTheme="minorHAnsi"/>
        </w:rPr>
        <w:t>expanded will need to be catered for in these allocations.</w:t>
      </w:r>
    </w:p>
    <w:p w:rsidR="00D979D5" w:rsidRDefault="00D979D5" w:rsidP="00AC7F79">
      <w:pPr>
        <w:pStyle w:val="BodyText"/>
        <w:rPr>
          <w:rFonts w:asciiTheme="minorHAnsi" w:hAnsiTheme="minorHAnsi"/>
        </w:rPr>
      </w:pPr>
      <w:r>
        <w:rPr>
          <w:rFonts w:asciiTheme="minorHAnsi" w:hAnsiTheme="minorHAnsi"/>
        </w:rPr>
        <w:t xml:space="preserve">There must be a unified list of all service providers that will receive budget allocations. Releases will be made </w:t>
      </w:r>
      <w:r w:rsidR="000A124C">
        <w:rPr>
          <w:rFonts w:asciiTheme="minorHAnsi" w:hAnsiTheme="minorHAnsi"/>
        </w:rPr>
        <w:t xml:space="preserve">directly </w:t>
      </w:r>
      <w:r>
        <w:rPr>
          <w:rFonts w:asciiTheme="minorHAnsi" w:hAnsiTheme="minorHAnsi"/>
        </w:rPr>
        <w:t xml:space="preserve">to these units by </w:t>
      </w:r>
      <w:r w:rsidR="000A124C">
        <w:rPr>
          <w:rFonts w:asciiTheme="minorHAnsi" w:hAnsiTheme="minorHAnsi"/>
        </w:rPr>
        <w:t>Straight Through Processing</w:t>
      </w:r>
      <w:r w:rsidR="004D02CF">
        <w:rPr>
          <w:rFonts w:asciiTheme="minorHAnsi" w:hAnsiTheme="minorHAnsi"/>
        </w:rPr>
        <w:t xml:space="preserve"> (STP)</w:t>
      </w:r>
      <w:r w:rsidR="000A124C">
        <w:rPr>
          <w:rFonts w:asciiTheme="minorHAnsi" w:hAnsiTheme="minorHAnsi"/>
        </w:rPr>
        <w:t xml:space="preserve">. A single list is needed to ensure that the right units receive their allocations. The Sector Line Ministry will provide a draft list to the </w:t>
      </w:r>
      <w:r w:rsidR="004D02CF">
        <w:rPr>
          <w:rFonts w:asciiTheme="minorHAnsi" w:hAnsiTheme="minorHAnsi"/>
        </w:rPr>
        <w:t>L</w:t>
      </w:r>
      <w:r w:rsidR="000A124C">
        <w:rPr>
          <w:rFonts w:asciiTheme="minorHAnsi" w:hAnsiTheme="minorHAnsi"/>
        </w:rPr>
        <w:t xml:space="preserve">ocal </w:t>
      </w:r>
      <w:r w:rsidR="004D02CF">
        <w:rPr>
          <w:rFonts w:asciiTheme="minorHAnsi" w:hAnsiTheme="minorHAnsi"/>
        </w:rPr>
        <w:t>G</w:t>
      </w:r>
      <w:r w:rsidR="000A124C">
        <w:rPr>
          <w:rFonts w:asciiTheme="minorHAnsi" w:hAnsiTheme="minorHAnsi"/>
        </w:rPr>
        <w:t xml:space="preserve">overnments after the Second Budget Call Circular. Each </w:t>
      </w:r>
      <w:r w:rsidR="00C55A05">
        <w:rPr>
          <w:rFonts w:asciiTheme="minorHAnsi" w:hAnsiTheme="minorHAnsi"/>
        </w:rPr>
        <w:t xml:space="preserve">Local Government </w:t>
      </w:r>
      <w:r w:rsidR="000A124C">
        <w:rPr>
          <w:rFonts w:asciiTheme="minorHAnsi" w:hAnsiTheme="minorHAnsi"/>
        </w:rPr>
        <w:t>will be required to check that this list is accurate and comprehensive</w:t>
      </w:r>
      <w:r w:rsidR="003253BE">
        <w:rPr>
          <w:rFonts w:asciiTheme="minorHAnsi" w:hAnsiTheme="minorHAnsi"/>
        </w:rPr>
        <w:t xml:space="preserve">. </w:t>
      </w:r>
      <w:r w:rsidR="004D02CF">
        <w:rPr>
          <w:rFonts w:asciiTheme="minorHAnsi" w:hAnsiTheme="minorHAnsi"/>
        </w:rPr>
        <w:t>I</w:t>
      </w:r>
      <w:r w:rsidR="000A124C">
        <w:rPr>
          <w:rFonts w:asciiTheme="minorHAnsi" w:hAnsiTheme="minorHAnsi"/>
        </w:rPr>
        <w:t xml:space="preserve">n principle, there should be no school or health facility in the budget that is not on this list, and there should be no school or health facility that is on this list that is not in the budget. Both the Line Ministry and the </w:t>
      </w:r>
      <w:r w:rsidR="002E1B0F">
        <w:rPr>
          <w:rFonts w:asciiTheme="minorHAnsi" w:hAnsiTheme="minorHAnsi"/>
        </w:rPr>
        <w:t>L</w:t>
      </w:r>
      <w:r w:rsidR="000A124C">
        <w:rPr>
          <w:rFonts w:asciiTheme="minorHAnsi" w:hAnsiTheme="minorHAnsi"/>
        </w:rPr>
        <w:t xml:space="preserve">ocal </w:t>
      </w:r>
      <w:r w:rsidR="002E1B0F">
        <w:rPr>
          <w:rFonts w:asciiTheme="minorHAnsi" w:hAnsiTheme="minorHAnsi"/>
        </w:rPr>
        <w:t>G</w:t>
      </w:r>
      <w:r w:rsidR="000A124C">
        <w:rPr>
          <w:rFonts w:asciiTheme="minorHAnsi" w:hAnsiTheme="minorHAnsi"/>
        </w:rPr>
        <w:t>overnment will approve and sign off on the list of service providers before the Performance Contract is finalised. Failure to do so may result in delays to the signing of the Performance Contract</w:t>
      </w:r>
      <w:r w:rsidR="002E1B0F">
        <w:rPr>
          <w:rFonts w:asciiTheme="minorHAnsi" w:hAnsiTheme="minorHAnsi"/>
        </w:rPr>
        <w:t>,</w:t>
      </w:r>
      <w:r w:rsidR="000A124C">
        <w:rPr>
          <w:rFonts w:asciiTheme="minorHAnsi" w:hAnsiTheme="minorHAnsi"/>
        </w:rPr>
        <w:t xml:space="preserve"> or the appointment of the Accounting Officer.</w:t>
      </w:r>
    </w:p>
    <w:p w:rsidR="00AC7F79" w:rsidRPr="003253BE" w:rsidRDefault="00B50654" w:rsidP="004078AE">
      <w:pPr>
        <w:pStyle w:val="Heading3"/>
        <w:numPr>
          <w:ilvl w:val="0"/>
          <w:numId w:val="0"/>
        </w:numPr>
        <w:rPr>
          <w:rFonts w:asciiTheme="minorHAnsi" w:hAnsiTheme="minorHAnsi"/>
          <w:b/>
        </w:rPr>
      </w:pPr>
      <w:r w:rsidRPr="003253BE">
        <w:rPr>
          <w:rFonts w:asciiTheme="minorHAnsi" w:hAnsiTheme="minorHAnsi"/>
          <w:b/>
        </w:rPr>
        <w:t xml:space="preserve">Sector </w:t>
      </w:r>
      <w:r w:rsidR="002A0B39">
        <w:rPr>
          <w:rFonts w:asciiTheme="minorHAnsi" w:hAnsiTheme="minorHAnsi"/>
          <w:b/>
        </w:rPr>
        <w:t>B</w:t>
      </w:r>
      <w:r w:rsidRPr="003253BE">
        <w:rPr>
          <w:rFonts w:asciiTheme="minorHAnsi" w:hAnsiTheme="minorHAnsi"/>
          <w:b/>
        </w:rPr>
        <w:t xml:space="preserve">udgeting </w:t>
      </w:r>
      <w:r w:rsidR="002A0B39">
        <w:rPr>
          <w:rFonts w:asciiTheme="minorHAnsi" w:hAnsiTheme="minorHAnsi"/>
          <w:b/>
        </w:rPr>
        <w:t>R</w:t>
      </w:r>
      <w:r w:rsidRPr="003253BE">
        <w:rPr>
          <w:rFonts w:asciiTheme="minorHAnsi" w:hAnsiTheme="minorHAnsi"/>
          <w:b/>
        </w:rPr>
        <w:t>equirements</w:t>
      </w:r>
    </w:p>
    <w:p w:rsidR="00AC7F79" w:rsidRPr="00AC7F79" w:rsidRDefault="00AC7F79" w:rsidP="00AC7F79">
      <w:pPr>
        <w:pStyle w:val="BodyText"/>
        <w:rPr>
          <w:rFonts w:asciiTheme="minorHAnsi" w:hAnsiTheme="minorHAnsi"/>
        </w:rPr>
      </w:pPr>
      <w:r w:rsidRPr="00AC7F79">
        <w:rPr>
          <w:rFonts w:asciiTheme="minorHAnsi" w:hAnsiTheme="minorHAnsi"/>
        </w:rPr>
        <w:t>Sector</w:t>
      </w:r>
      <w:r w:rsidR="00830CBE">
        <w:rPr>
          <w:rFonts w:asciiTheme="minorHAnsi" w:hAnsiTheme="minorHAnsi"/>
        </w:rPr>
        <w:t xml:space="preserve"> Grant and Budget Guidelines</w:t>
      </w:r>
      <w:r w:rsidRPr="00AC7F79">
        <w:rPr>
          <w:rFonts w:asciiTheme="minorHAnsi" w:hAnsiTheme="minorHAnsi"/>
        </w:rPr>
        <w:t xml:space="preserve"> will give guidance of the principles for allocating funds to LLGs and/or service providers and specify associated requirements. </w:t>
      </w:r>
    </w:p>
    <w:p w:rsidR="00AC7F79" w:rsidRPr="00AC7F79" w:rsidRDefault="00AC7F79" w:rsidP="00AC7F79">
      <w:pPr>
        <w:pStyle w:val="BodyText"/>
        <w:rPr>
          <w:rFonts w:asciiTheme="minorHAnsi" w:hAnsiTheme="minorHAnsi"/>
        </w:rPr>
      </w:pPr>
      <w:r w:rsidRPr="00AC7F79">
        <w:rPr>
          <w:rFonts w:asciiTheme="minorHAnsi" w:hAnsiTheme="minorHAnsi"/>
        </w:rPr>
        <w:t xml:space="preserve">Sector requirements will cover: </w:t>
      </w:r>
    </w:p>
    <w:p w:rsidR="00AC7F79" w:rsidRPr="00AC7F79" w:rsidRDefault="002A0B39" w:rsidP="00AC7F79">
      <w:pPr>
        <w:pStyle w:val="ListBullet"/>
        <w:numPr>
          <w:ilvl w:val="0"/>
          <w:numId w:val="6"/>
        </w:numPr>
        <w:ind w:right="29"/>
        <w:rPr>
          <w:rFonts w:asciiTheme="minorHAnsi" w:hAnsiTheme="minorHAnsi"/>
          <w:sz w:val="22"/>
        </w:rPr>
      </w:pPr>
      <w:r>
        <w:rPr>
          <w:rFonts w:asciiTheme="minorHAnsi" w:hAnsiTheme="minorHAnsi"/>
          <w:sz w:val="22"/>
        </w:rPr>
        <w:t>T</w:t>
      </w:r>
      <w:r w:rsidR="00AC7F79" w:rsidRPr="00AC7F79">
        <w:rPr>
          <w:rFonts w:asciiTheme="minorHAnsi" w:hAnsiTheme="minorHAnsi"/>
          <w:sz w:val="22"/>
        </w:rPr>
        <w:t>he minimum level of allocations to be provided to service providers and/or LLGs in total, either in terms of share or absolute size of recurrent budgets.</w:t>
      </w:r>
    </w:p>
    <w:p w:rsidR="00AC7F79" w:rsidRPr="00AC7F79" w:rsidRDefault="002A0B39" w:rsidP="00AC7F79">
      <w:pPr>
        <w:pStyle w:val="LastBullet"/>
        <w:ind w:right="29"/>
        <w:rPr>
          <w:rFonts w:asciiTheme="minorHAnsi" w:hAnsiTheme="minorHAnsi"/>
        </w:rPr>
      </w:pPr>
      <w:r>
        <w:rPr>
          <w:rFonts w:asciiTheme="minorHAnsi" w:hAnsiTheme="minorHAnsi"/>
        </w:rPr>
        <w:t>H</w:t>
      </w:r>
      <w:r w:rsidR="00AC7F79" w:rsidRPr="00AC7F79">
        <w:rPr>
          <w:rFonts w:asciiTheme="minorHAnsi" w:hAnsiTheme="minorHAnsi"/>
        </w:rPr>
        <w:t>ow allocations should be made horizontally between service providers and between LLGs, based on the principles of equity and need.</w:t>
      </w:r>
    </w:p>
    <w:p w:rsidR="00AC7F79" w:rsidRDefault="00AC7F79" w:rsidP="00AC7F79">
      <w:pPr>
        <w:pStyle w:val="BodyText"/>
        <w:rPr>
          <w:rFonts w:asciiTheme="minorHAnsi" w:hAnsiTheme="minorHAnsi"/>
        </w:rPr>
      </w:pPr>
      <w:r w:rsidRPr="00AC7F79">
        <w:rPr>
          <w:rFonts w:asciiTheme="minorHAnsi" w:hAnsiTheme="minorHAnsi"/>
        </w:rPr>
        <w:t xml:space="preserve">Some sectors will specify a minimum level (a floor) for service providers or LLGs. This will give some flexibility to </w:t>
      </w:r>
      <w:r w:rsidR="00B0744D">
        <w:rPr>
          <w:rFonts w:asciiTheme="minorHAnsi" w:hAnsiTheme="minorHAnsi"/>
        </w:rPr>
        <w:t>L</w:t>
      </w:r>
      <w:r w:rsidRPr="00AC7F79">
        <w:rPr>
          <w:rFonts w:asciiTheme="minorHAnsi" w:hAnsiTheme="minorHAnsi"/>
        </w:rPr>
        <w:t xml:space="preserve">ocal </w:t>
      </w:r>
      <w:r w:rsidR="00B0744D">
        <w:rPr>
          <w:rFonts w:asciiTheme="minorHAnsi" w:hAnsiTheme="minorHAnsi"/>
        </w:rPr>
        <w:t>G</w:t>
      </w:r>
      <w:r w:rsidRPr="00AC7F79">
        <w:rPr>
          <w:rFonts w:asciiTheme="minorHAnsi" w:hAnsiTheme="minorHAnsi"/>
        </w:rPr>
        <w:t xml:space="preserve">overnments to vary the size of transfers to service providers within sector specific </w:t>
      </w:r>
      <w:r w:rsidRPr="00AC7F79">
        <w:rPr>
          <w:rFonts w:asciiTheme="minorHAnsi" w:hAnsiTheme="minorHAnsi"/>
        </w:rPr>
        <w:lastRenderedPageBreak/>
        <w:t xml:space="preserve">requirements. Compliance with the sector budget requirements will be assessed by </w:t>
      </w:r>
      <w:r w:rsidR="00E14FB3">
        <w:rPr>
          <w:rFonts w:asciiTheme="minorHAnsi" w:hAnsiTheme="minorHAnsi"/>
        </w:rPr>
        <w:t>C</w:t>
      </w:r>
      <w:r w:rsidRPr="00AC7F79">
        <w:rPr>
          <w:rFonts w:asciiTheme="minorHAnsi" w:hAnsiTheme="minorHAnsi"/>
        </w:rPr>
        <w:t xml:space="preserve">entral </w:t>
      </w:r>
      <w:r w:rsidR="00E14FB3">
        <w:rPr>
          <w:rFonts w:asciiTheme="minorHAnsi" w:hAnsiTheme="minorHAnsi"/>
        </w:rPr>
        <w:t>G</w:t>
      </w:r>
      <w:r w:rsidRPr="00AC7F79">
        <w:rPr>
          <w:rFonts w:asciiTheme="minorHAnsi" w:hAnsiTheme="minorHAnsi"/>
        </w:rPr>
        <w:t xml:space="preserve">overnment before and after the Draft Budget Estimates and </w:t>
      </w:r>
      <w:proofErr w:type="spellStart"/>
      <w:r w:rsidRPr="00AC7F79">
        <w:rPr>
          <w:rFonts w:asciiTheme="minorHAnsi" w:hAnsiTheme="minorHAnsi"/>
        </w:rPr>
        <w:t>Workplan</w:t>
      </w:r>
      <w:proofErr w:type="spellEnd"/>
      <w:r w:rsidRPr="00AC7F79">
        <w:rPr>
          <w:rFonts w:asciiTheme="minorHAnsi" w:hAnsiTheme="minorHAnsi"/>
        </w:rPr>
        <w:t xml:space="preserve"> are prepared. Comments will be relayed to </w:t>
      </w:r>
      <w:r w:rsidR="00E14FB3">
        <w:rPr>
          <w:rFonts w:asciiTheme="minorHAnsi" w:hAnsiTheme="minorHAnsi"/>
        </w:rPr>
        <w:t>L</w:t>
      </w:r>
      <w:r w:rsidRPr="00AC7F79">
        <w:rPr>
          <w:rFonts w:asciiTheme="minorHAnsi" w:hAnsiTheme="minorHAnsi"/>
        </w:rPr>
        <w:t xml:space="preserve">ocal </w:t>
      </w:r>
      <w:r w:rsidR="00E14FB3">
        <w:rPr>
          <w:rFonts w:asciiTheme="minorHAnsi" w:hAnsiTheme="minorHAnsi"/>
        </w:rPr>
        <w:t>G</w:t>
      </w:r>
      <w:r w:rsidRPr="00AC7F79">
        <w:rPr>
          <w:rFonts w:asciiTheme="minorHAnsi" w:hAnsiTheme="minorHAnsi"/>
        </w:rPr>
        <w:t>overnments in April</w:t>
      </w:r>
      <w:r w:rsidR="003C3093">
        <w:rPr>
          <w:rFonts w:asciiTheme="minorHAnsi" w:hAnsiTheme="minorHAnsi"/>
        </w:rPr>
        <w:t>/May</w:t>
      </w:r>
      <w:r w:rsidRPr="00AC7F79">
        <w:rPr>
          <w:rFonts w:asciiTheme="minorHAnsi" w:hAnsiTheme="minorHAnsi"/>
        </w:rPr>
        <w:t xml:space="preserve"> before </w:t>
      </w:r>
      <w:r w:rsidR="00E14FB3">
        <w:rPr>
          <w:rFonts w:asciiTheme="minorHAnsi" w:hAnsiTheme="minorHAnsi"/>
        </w:rPr>
        <w:t>B</w:t>
      </w:r>
      <w:r w:rsidRPr="00AC7F79">
        <w:rPr>
          <w:rFonts w:asciiTheme="minorHAnsi" w:hAnsiTheme="minorHAnsi"/>
        </w:rPr>
        <w:t xml:space="preserve">udget </w:t>
      </w:r>
      <w:r w:rsidR="00E14FB3">
        <w:rPr>
          <w:rFonts w:asciiTheme="minorHAnsi" w:hAnsiTheme="minorHAnsi"/>
        </w:rPr>
        <w:t>E</w:t>
      </w:r>
      <w:r w:rsidRPr="00AC7F79">
        <w:rPr>
          <w:rFonts w:asciiTheme="minorHAnsi" w:hAnsiTheme="minorHAnsi"/>
        </w:rPr>
        <w:t>stimates are approved by the HLG Council.</w:t>
      </w:r>
      <w:r w:rsidR="003C3093">
        <w:rPr>
          <w:rFonts w:asciiTheme="minorHAnsi" w:hAnsiTheme="minorHAnsi"/>
        </w:rPr>
        <w:t xml:space="preserve"> Compliance will then be checked again before the Performance Contract is signed.</w:t>
      </w:r>
    </w:p>
    <w:p w:rsidR="006E465E" w:rsidRDefault="004B3861" w:rsidP="006E465E">
      <w:pPr>
        <w:pStyle w:val="BodyText"/>
        <w:rPr>
          <w:rFonts w:asciiTheme="minorHAnsi" w:hAnsiTheme="minorHAnsi"/>
        </w:rPr>
      </w:pPr>
      <w:r w:rsidRPr="004B3861">
        <w:rPr>
          <w:rFonts w:asciiTheme="minorHAnsi" w:hAnsiTheme="minorHAnsi"/>
        </w:rPr>
        <w:t xml:space="preserve">Outputs that will be delivered by </w:t>
      </w:r>
      <w:r w:rsidR="00E45C6F">
        <w:rPr>
          <w:rFonts w:asciiTheme="minorHAnsi" w:hAnsiTheme="minorHAnsi"/>
        </w:rPr>
        <w:t>L</w:t>
      </w:r>
      <w:r w:rsidRPr="004B3861">
        <w:rPr>
          <w:rFonts w:asciiTheme="minorHAnsi" w:hAnsiTheme="minorHAnsi"/>
        </w:rPr>
        <w:t xml:space="preserve">ower </w:t>
      </w:r>
      <w:r w:rsidR="00E45C6F">
        <w:rPr>
          <w:rFonts w:asciiTheme="minorHAnsi" w:hAnsiTheme="minorHAnsi"/>
        </w:rPr>
        <w:t>L</w:t>
      </w:r>
      <w:r w:rsidRPr="004B3861">
        <w:rPr>
          <w:rFonts w:asciiTheme="minorHAnsi" w:hAnsiTheme="minorHAnsi"/>
        </w:rPr>
        <w:t xml:space="preserve">ocal </w:t>
      </w:r>
      <w:r w:rsidR="00E45C6F">
        <w:rPr>
          <w:rFonts w:asciiTheme="minorHAnsi" w:hAnsiTheme="minorHAnsi"/>
        </w:rPr>
        <w:t>G</w:t>
      </w:r>
      <w:r w:rsidRPr="004B3861">
        <w:rPr>
          <w:rFonts w:asciiTheme="minorHAnsi" w:hAnsiTheme="minorHAnsi"/>
        </w:rPr>
        <w:t xml:space="preserve">overnments are listed in the </w:t>
      </w:r>
      <w:r w:rsidR="00320C2E">
        <w:rPr>
          <w:rFonts w:asciiTheme="minorHAnsi" w:hAnsiTheme="minorHAnsi"/>
        </w:rPr>
        <w:t>PBS/</w:t>
      </w:r>
      <w:r w:rsidRPr="004B3861">
        <w:rPr>
          <w:rFonts w:asciiTheme="minorHAnsi" w:hAnsiTheme="minorHAnsi"/>
        </w:rPr>
        <w:t xml:space="preserve">OBT as </w:t>
      </w:r>
      <w:r w:rsidR="00E45C6F">
        <w:rPr>
          <w:rFonts w:asciiTheme="minorHAnsi" w:hAnsiTheme="minorHAnsi"/>
        </w:rPr>
        <w:t>L</w:t>
      </w:r>
      <w:r w:rsidRPr="004B3861">
        <w:rPr>
          <w:rFonts w:asciiTheme="minorHAnsi" w:hAnsiTheme="minorHAnsi"/>
        </w:rPr>
        <w:t xml:space="preserve">ower </w:t>
      </w:r>
      <w:r w:rsidR="00E45C6F">
        <w:rPr>
          <w:rFonts w:asciiTheme="minorHAnsi" w:hAnsiTheme="minorHAnsi"/>
        </w:rPr>
        <w:t>L</w:t>
      </w:r>
      <w:r w:rsidRPr="004B3861">
        <w:rPr>
          <w:rFonts w:asciiTheme="minorHAnsi" w:hAnsiTheme="minorHAnsi"/>
        </w:rPr>
        <w:t xml:space="preserve">ocal </w:t>
      </w:r>
      <w:r w:rsidR="00E45C6F">
        <w:rPr>
          <w:rFonts w:asciiTheme="minorHAnsi" w:hAnsiTheme="minorHAnsi"/>
        </w:rPr>
        <w:t>S</w:t>
      </w:r>
      <w:r w:rsidRPr="004B3861">
        <w:rPr>
          <w:rFonts w:asciiTheme="minorHAnsi" w:hAnsiTheme="minorHAnsi"/>
        </w:rPr>
        <w:t xml:space="preserve">ervices (LLS). These are listed in the </w:t>
      </w:r>
      <w:r w:rsidR="003C3093">
        <w:rPr>
          <w:rFonts w:asciiTheme="minorHAnsi" w:hAnsiTheme="minorHAnsi"/>
        </w:rPr>
        <w:t>Sector Grant and Budget Guidelines</w:t>
      </w:r>
      <w:r w:rsidRPr="004B3861">
        <w:rPr>
          <w:rFonts w:asciiTheme="minorHAnsi" w:hAnsiTheme="minorHAnsi"/>
        </w:rPr>
        <w:t xml:space="preserve"> for each sector.</w:t>
      </w:r>
      <w:r w:rsidR="003C3093">
        <w:rPr>
          <w:rFonts w:asciiTheme="minorHAnsi" w:hAnsiTheme="minorHAnsi"/>
        </w:rPr>
        <w:t xml:space="preserve"> </w:t>
      </w:r>
      <w:r w:rsidR="006E465E" w:rsidRPr="004B3861">
        <w:rPr>
          <w:rFonts w:asciiTheme="minorHAnsi" w:hAnsiTheme="minorHAnsi"/>
        </w:rPr>
        <w:t xml:space="preserve">In budgeting for each output for Lower Local Services, </w:t>
      </w:r>
      <w:r w:rsidR="009E5D67">
        <w:rPr>
          <w:rFonts w:asciiTheme="minorHAnsi" w:hAnsiTheme="minorHAnsi"/>
        </w:rPr>
        <w:t xml:space="preserve">Local Governments </w:t>
      </w:r>
      <w:r w:rsidR="006E465E" w:rsidRPr="004B3861">
        <w:rPr>
          <w:rFonts w:asciiTheme="minorHAnsi" w:hAnsiTheme="minorHAnsi"/>
        </w:rPr>
        <w:t xml:space="preserve">will use the </w:t>
      </w:r>
      <w:r w:rsidRPr="004B3861">
        <w:rPr>
          <w:rFonts w:asciiTheme="minorHAnsi" w:hAnsiTheme="minorHAnsi"/>
        </w:rPr>
        <w:t xml:space="preserve">transfer items listed in the </w:t>
      </w:r>
      <w:r w:rsidR="00320C2E">
        <w:rPr>
          <w:rFonts w:asciiTheme="minorHAnsi" w:hAnsiTheme="minorHAnsi"/>
        </w:rPr>
        <w:t>PBS/</w:t>
      </w:r>
      <w:r w:rsidRPr="004B3861">
        <w:rPr>
          <w:rFonts w:asciiTheme="minorHAnsi" w:hAnsiTheme="minorHAnsi"/>
        </w:rPr>
        <w:t>OBT.</w:t>
      </w:r>
    </w:p>
    <w:p w:rsidR="005B075D" w:rsidRDefault="005B075D" w:rsidP="00EA0D5B">
      <w:pPr>
        <w:pStyle w:val="TableHeading"/>
        <w:numPr>
          <w:ilvl w:val="0"/>
          <w:numId w:val="38"/>
        </w:numPr>
        <w:ind w:left="0" w:firstLine="0"/>
      </w:pPr>
      <w:r>
        <w:t>Lower Local Service (LLS) Outputs</w:t>
      </w:r>
    </w:p>
    <w:tbl>
      <w:tblPr>
        <w:tblStyle w:val="TableGrid"/>
        <w:tblW w:w="5000" w:type="pct"/>
        <w:tblLook w:val="04A0" w:firstRow="1" w:lastRow="0" w:firstColumn="1" w:lastColumn="0" w:noHBand="0" w:noVBand="1"/>
      </w:tblPr>
      <w:tblGrid>
        <w:gridCol w:w="1046"/>
        <w:gridCol w:w="1381"/>
        <w:gridCol w:w="1086"/>
        <w:gridCol w:w="5503"/>
      </w:tblGrid>
      <w:tr w:rsidR="003253BE" w:rsidRPr="003253BE" w:rsidTr="00781133">
        <w:trPr>
          <w:trHeight w:val="300"/>
          <w:tblHeader/>
        </w:trPr>
        <w:tc>
          <w:tcPr>
            <w:tcW w:w="580" w:type="pct"/>
            <w:noWrap/>
            <w:hideMark/>
          </w:tcPr>
          <w:p w:rsidR="003253BE" w:rsidRPr="003253BE" w:rsidRDefault="003253BE" w:rsidP="003253BE">
            <w:pPr>
              <w:numPr>
                <w:ilvl w:val="0"/>
                <w:numId w:val="0"/>
              </w:numPr>
              <w:jc w:val="center"/>
              <w:rPr>
                <w:rFonts w:ascii="Calibri" w:hAnsi="Calibri"/>
                <w:b/>
                <w:color w:val="000000"/>
              </w:rPr>
            </w:pPr>
            <w:r w:rsidRPr="003253BE">
              <w:rPr>
                <w:rFonts w:ascii="Calibri" w:hAnsi="Calibri"/>
                <w:b/>
                <w:color w:val="000000"/>
              </w:rPr>
              <w:t>Sector</w:t>
            </w:r>
          </w:p>
        </w:tc>
        <w:tc>
          <w:tcPr>
            <w:tcW w:w="766" w:type="pct"/>
            <w:noWrap/>
            <w:hideMark/>
          </w:tcPr>
          <w:p w:rsidR="003253BE" w:rsidRPr="003253BE" w:rsidRDefault="003253BE" w:rsidP="003253BE">
            <w:pPr>
              <w:numPr>
                <w:ilvl w:val="0"/>
                <w:numId w:val="0"/>
              </w:numPr>
              <w:jc w:val="center"/>
              <w:rPr>
                <w:rFonts w:ascii="Calibri" w:hAnsi="Calibri"/>
                <w:b/>
                <w:color w:val="000000"/>
              </w:rPr>
            </w:pPr>
            <w:r w:rsidRPr="003253BE">
              <w:rPr>
                <w:rFonts w:ascii="Calibri" w:hAnsi="Calibri"/>
                <w:b/>
                <w:color w:val="000000"/>
              </w:rPr>
              <w:t>Vote Function</w:t>
            </w:r>
          </w:p>
        </w:tc>
        <w:tc>
          <w:tcPr>
            <w:tcW w:w="602" w:type="pct"/>
            <w:noWrap/>
            <w:hideMark/>
          </w:tcPr>
          <w:p w:rsidR="003253BE" w:rsidRPr="003253BE" w:rsidRDefault="003253BE" w:rsidP="003253BE">
            <w:pPr>
              <w:numPr>
                <w:ilvl w:val="0"/>
                <w:numId w:val="0"/>
              </w:numPr>
              <w:jc w:val="center"/>
              <w:rPr>
                <w:rFonts w:ascii="Calibri" w:hAnsi="Calibri"/>
                <w:b/>
                <w:color w:val="000000"/>
              </w:rPr>
            </w:pPr>
            <w:r w:rsidRPr="003253BE">
              <w:rPr>
                <w:rFonts w:ascii="Calibri" w:hAnsi="Calibri"/>
                <w:b/>
                <w:color w:val="000000"/>
              </w:rPr>
              <w:t>Output</w:t>
            </w:r>
          </w:p>
        </w:tc>
        <w:tc>
          <w:tcPr>
            <w:tcW w:w="3052" w:type="pct"/>
            <w:noWrap/>
            <w:hideMark/>
          </w:tcPr>
          <w:p w:rsidR="003253BE" w:rsidRPr="003253BE" w:rsidRDefault="003253BE" w:rsidP="003253BE">
            <w:pPr>
              <w:numPr>
                <w:ilvl w:val="0"/>
                <w:numId w:val="0"/>
              </w:numPr>
              <w:jc w:val="left"/>
              <w:rPr>
                <w:rFonts w:ascii="Calibri" w:hAnsi="Calibri"/>
                <w:b/>
                <w:color w:val="000000"/>
              </w:rPr>
            </w:pPr>
            <w:r w:rsidRPr="003253BE">
              <w:rPr>
                <w:rFonts w:ascii="Calibri" w:hAnsi="Calibri"/>
                <w:b/>
                <w:color w:val="000000"/>
              </w:rPr>
              <w:t>Output Name</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01</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51</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LLG Extension Services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04</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51</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Community Access Road Maintenance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04</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53</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Urban roads upgraded to Bitumen standard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04</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54</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Urban paved roads Maintenance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04</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56</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Urban unpaved roads Maintenance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04</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57</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Bottle necks Clearance on Community Access Roads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07</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51</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Primary Schools Services UPE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07</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82</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51</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Secondary Capitation(USE)(LLS)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08</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53</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NGO Basic Healthcare Services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08</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54</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Basic Healthcare Services (HCIV-HCII-LLS)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08</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55</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Standard Pit Latrine Construction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08</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56</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Hand Washing facility installation(LLS.)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08</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82</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51</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District Hospital Services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08</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82</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52</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NGO Hospital Services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09</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51</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Rehabilitation and Repairs to Rural Water Sources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10</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51</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Community Development Services for LLGs (LLS)</w:t>
            </w:r>
          </w:p>
        </w:tc>
      </w:tr>
      <w:tr w:rsidR="003253BE" w:rsidRPr="003253BE" w:rsidTr="00781133">
        <w:trPr>
          <w:trHeight w:val="300"/>
        </w:trPr>
        <w:tc>
          <w:tcPr>
            <w:tcW w:w="580"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13</w:t>
            </w:r>
          </w:p>
        </w:tc>
        <w:tc>
          <w:tcPr>
            <w:tcW w:w="766"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81</w:t>
            </w:r>
          </w:p>
        </w:tc>
        <w:tc>
          <w:tcPr>
            <w:tcW w:w="602" w:type="pct"/>
            <w:noWrap/>
            <w:hideMark/>
          </w:tcPr>
          <w:p w:rsidR="003253BE" w:rsidRPr="003253BE" w:rsidRDefault="00781133" w:rsidP="003253BE">
            <w:pPr>
              <w:numPr>
                <w:ilvl w:val="0"/>
                <w:numId w:val="0"/>
              </w:numPr>
              <w:jc w:val="center"/>
              <w:rPr>
                <w:rFonts w:ascii="Calibri" w:hAnsi="Calibri"/>
                <w:color w:val="000000"/>
              </w:rPr>
            </w:pPr>
            <w:r>
              <w:rPr>
                <w:rFonts w:ascii="Calibri" w:hAnsi="Calibri"/>
                <w:color w:val="000000"/>
              </w:rPr>
              <w:t>51</w:t>
            </w:r>
          </w:p>
        </w:tc>
        <w:tc>
          <w:tcPr>
            <w:tcW w:w="3052" w:type="pct"/>
            <w:noWrap/>
            <w:hideMark/>
          </w:tcPr>
          <w:p w:rsidR="003253BE" w:rsidRPr="003253BE" w:rsidRDefault="00781133" w:rsidP="003253BE">
            <w:pPr>
              <w:numPr>
                <w:ilvl w:val="0"/>
                <w:numId w:val="0"/>
              </w:numPr>
              <w:jc w:val="left"/>
              <w:rPr>
                <w:rFonts w:ascii="Calibri" w:hAnsi="Calibri"/>
                <w:color w:val="000000"/>
              </w:rPr>
            </w:pPr>
            <w:r>
              <w:rPr>
                <w:rFonts w:ascii="Calibri" w:hAnsi="Calibri"/>
                <w:color w:val="000000"/>
              </w:rPr>
              <w:t>LLG</w:t>
            </w:r>
            <w:r w:rsidR="003253BE" w:rsidRPr="003253BE">
              <w:rPr>
                <w:rFonts w:ascii="Calibri" w:hAnsi="Calibri"/>
                <w:color w:val="000000"/>
              </w:rPr>
              <w:t xml:space="preserve"> Administration</w:t>
            </w:r>
          </w:p>
        </w:tc>
      </w:tr>
      <w:tr w:rsidR="003253BE" w:rsidRPr="003253BE" w:rsidTr="00781133">
        <w:trPr>
          <w:trHeight w:val="300"/>
        </w:trPr>
        <w:tc>
          <w:tcPr>
            <w:tcW w:w="580" w:type="pct"/>
            <w:noWrap/>
            <w:hideMark/>
          </w:tcPr>
          <w:p w:rsidR="003253BE" w:rsidRPr="003253BE" w:rsidRDefault="00320C2E" w:rsidP="003253BE">
            <w:pPr>
              <w:numPr>
                <w:ilvl w:val="0"/>
                <w:numId w:val="0"/>
              </w:numPr>
              <w:jc w:val="center"/>
              <w:rPr>
                <w:rFonts w:ascii="Calibri" w:hAnsi="Calibri"/>
                <w:color w:val="000000"/>
              </w:rPr>
            </w:pPr>
            <w:r>
              <w:rPr>
                <w:rFonts w:ascii="Calibri" w:hAnsi="Calibri"/>
                <w:color w:val="000000"/>
              </w:rPr>
              <w:t>XX</w:t>
            </w:r>
          </w:p>
        </w:tc>
        <w:tc>
          <w:tcPr>
            <w:tcW w:w="766" w:type="pct"/>
            <w:noWrap/>
            <w:hideMark/>
          </w:tcPr>
          <w:p w:rsidR="003253BE" w:rsidRPr="003253BE" w:rsidRDefault="00320C2E" w:rsidP="003253BE">
            <w:pPr>
              <w:numPr>
                <w:ilvl w:val="0"/>
                <w:numId w:val="0"/>
              </w:numPr>
              <w:jc w:val="center"/>
              <w:rPr>
                <w:rFonts w:ascii="Calibri" w:hAnsi="Calibri"/>
                <w:color w:val="000000"/>
              </w:rPr>
            </w:pPr>
            <w:r>
              <w:rPr>
                <w:rFonts w:ascii="Calibri" w:hAnsi="Calibri"/>
                <w:color w:val="000000"/>
              </w:rPr>
              <w:t>XX</w:t>
            </w:r>
          </w:p>
        </w:tc>
        <w:tc>
          <w:tcPr>
            <w:tcW w:w="602" w:type="pct"/>
            <w:noWrap/>
            <w:hideMark/>
          </w:tcPr>
          <w:p w:rsidR="003253BE" w:rsidRPr="003253BE" w:rsidRDefault="003253BE" w:rsidP="003253BE">
            <w:pPr>
              <w:numPr>
                <w:ilvl w:val="0"/>
                <w:numId w:val="0"/>
              </w:numPr>
              <w:jc w:val="center"/>
              <w:rPr>
                <w:rFonts w:ascii="Calibri" w:hAnsi="Calibri"/>
                <w:color w:val="000000"/>
              </w:rPr>
            </w:pPr>
            <w:r w:rsidRPr="003253BE">
              <w:rPr>
                <w:rFonts w:ascii="Calibri" w:hAnsi="Calibri"/>
                <w:color w:val="000000"/>
              </w:rPr>
              <w:t>59</w:t>
            </w:r>
          </w:p>
        </w:tc>
        <w:tc>
          <w:tcPr>
            <w:tcW w:w="3052" w:type="pct"/>
            <w:noWrap/>
            <w:hideMark/>
          </w:tcPr>
          <w:p w:rsidR="003253BE" w:rsidRPr="003253BE" w:rsidRDefault="003253BE" w:rsidP="003253BE">
            <w:pPr>
              <w:numPr>
                <w:ilvl w:val="0"/>
                <w:numId w:val="0"/>
              </w:numPr>
              <w:jc w:val="left"/>
              <w:rPr>
                <w:rFonts w:ascii="Calibri" w:hAnsi="Calibri"/>
                <w:color w:val="000000"/>
              </w:rPr>
            </w:pPr>
            <w:r w:rsidRPr="003253BE">
              <w:rPr>
                <w:rFonts w:ascii="Calibri" w:hAnsi="Calibri"/>
                <w:color w:val="000000"/>
              </w:rPr>
              <w:t>Multi sectoral Transfers to Lower Local Governments</w:t>
            </w:r>
          </w:p>
        </w:tc>
      </w:tr>
    </w:tbl>
    <w:p w:rsidR="005B075D" w:rsidRPr="004B3861" w:rsidRDefault="005B075D" w:rsidP="006E465E">
      <w:pPr>
        <w:pStyle w:val="BodyText"/>
        <w:rPr>
          <w:rFonts w:asciiTheme="minorHAnsi" w:hAnsiTheme="minorHAnsi"/>
        </w:rPr>
      </w:pPr>
    </w:p>
    <w:p w:rsidR="00AC7F79" w:rsidRPr="00781133" w:rsidRDefault="00B50654" w:rsidP="00AC7F79">
      <w:pPr>
        <w:pStyle w:val="Heading2"/>
        <w:numPr>
          <w:ilvl w:val="1"/>
          <w:numId w:val="11"/>
        </w:numPr>
        <w:spacing w:before="0" w:after="250"/>
        <w:ind w:left="0"/>
        <w:jc w:val="left"/>
        <w:rPr>
          <w:rFonts w:asciiTheme="minorHAnsi" w:hAnsiTheme="minorHAnsi"/>
          <w:b/>
        </w:rPr>
      </w:pPr>
      <w:bookmarkStart w:id="38" w:name="_Toc442461006"/>
      <w:r w:rsidRPr="00781133">
        <w:rPr>
          <w:rFonts w:asciiTheme="minorHAnsi" w:hAnsiTheme="minorHAnsi"/>
          <w:b/>
        </w:rPr>
        <w:t>Budgeting for Services Provided by Higher Local Governments</w:t>
      </w:r>
      <w:bookmarkEnd w:id="38"/>
    </w:p>
    <w:p w:rsidR="00AC7F79" w:rsidRPr="00AC7F79" w:rsidRDefault="00AC7F79" w:rsidP="00AC7F79">
      <w:pPr>
        <w:pStyle w:val="BodyText"/>
        <w:rPr>
          <w:rFonts w:asciiTheme="minorHAnsi" w:hAnsiTheme="minorHAnsi"/>
        </w:rPr>
      </w:pPr>
      <w:r w:rsidRPr="00AC7F79">
        <w:rPr>
          <w:rFonts w:asciiTheme="minorHAnsi" w:hAnsiTheme="minorHAnsi"/>
        </w:rPr>
        <w:t xml:space="preserve">The next step is to budget for services provided as well as monitoring and management by higher </w:t>
      </w:r>
      <w:r w:rsidR="00C55A05">
        <w:rPr>
          <w:rFonts w:asciiTheme="minorHAnsi" w:hAnsiTheme="minorHAnsi"/>
        </w:rPr>
        <w:t xml:space="preserve">Local Government </w:t>
      </w:r>
      <w:r w:rsidRPr="00AC7F79">
        <w:rPr>
          <w:rFonts w:asciiTheme="minorHAnsi" w:hAnsiTheme="minorHAnsi"/>
        </w:rPr>
        <w:t>departments. These are allocated from non-wage grants or from local own-source revenues and budgeted at the HLG level.</w:t>
      </w:r>
    </w:p>
    <w:p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t>Direct Delivery of Services by HLGs</w:t>
      </w:r>
    </w:p>
    <w:p w:rsidR="00AC7F79" w:rsidRPr="00AC7F79" w:rsidRDefault="00AC7F79" w:rsidP="00AC7F79">
      <w:pPr>
        <w:pStyle w:val="BodyText"/>
        <w:rPr>
          <w:rFonts w:asciiTheme="minorHAnsi" w:hAnsiTheme="minorHAnsi"/>
        </w:rPr>
      </w:pPr>
      <w:r w:rsidRPr="00AC7F79">
        <w:rPr>
          <w:rFonts w:asciiTheme="minorHAnsi" w:hAnsiTheme="minorHAnsi"/>
        </w:rPr>
        <w:t>Several higher local departments have a direct role in the delivery of services, or in procuring and supplying inputs for lower local service providers. For example, community development workers are paid by higher local departments, but operate at the level of LLGs.</w:t>
      </w:r>
    </w:p>
    <w:p w:rsidR="00AC7F79" w:rsidRPr="00AC7F79" w:rsidRDefault="00830CBE" w:rsidP="00AC7F79">
      <w:pPr>
        <w:pStyle w:val="BodyText"/>
        <w:rPr>
          <w:rFonts w:asciiTheme="minorHAnsi" w:hAnsiTheme="minorHAnsi"/>
        </w:rPr>
      </w:pPr>
      <w:r>
        <w:rPr>
          <w:rFonts w:asciiTheme="minorHAnsi" w:hAnsiTheme="minorHAnsi"/>
        </w:rPr>
        <w:t>Sector Grant and Budget Guidelines</w:t>
      </w:r>
      <w:r w:rsidR="00AC7F79" w:rsidRPr="00AC7F79">
        <w:rPr>
          <w:rFonts w:asciiTheme="minorHAnsi" w:hAnsiTheme="minorHAnsi"/>
        </w:rPr>
        <w:t xml:space="preserve"> will include sector-specific guidance over:</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The main national priorities for services that are expected to be delivered by higher local governments, together with the associated outputs.</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Any requirements for the delivery of services, including the inputs necessary for delivering those services (such a minimum allocation for medical supplies).  </w:t>
      </w:r>
    </w:p>
    <w:p w:rsidR="00AC7F79" w:rsidRPr="00AC7F79" w:rsidRDefault="00AC7F79" w:rsidP="004078AE">
      <w:pPr>
        <w:pStyle w:val="Heading3"/>
        <w:numPr>
          <w:ilvl w:val="0"/>
          <w:numId w:val="0"/>
        </w:numPr>
        <w:rPr>
          <w:rFonts w:asciiTheme="minorHAnsi" w:hAnsiTheme="minorHAnsi"/>
        </w:rPr>
      </w:pPr>
      <w:r w:rsidRPr="00AC7F79">
        <w:rPr>
          <w:rFonts w:asciiTheme="minorHAnsi" w:hAnsiTheme="minorHAnsi"/>
        </w:rPr>
        <w:lastRenderedPageBreak/>
        <w:t xml:space="preserve">Management and Monitoring of Service Delivery </w:t>
      </w:r>
    </w:p>
    <w:p w:rsidR="00AC7F79" w:rsidRPr="00AC7F79" w:rsidRDefault="009E5D67" w:rsidP="00AC7F79">
      <w:pPr>
        <w:pStyle w:val="BodyText"/>
        <w:rPr>
          <w:rFonts w:asciiTheme="minorHAnsi" w:hAnsiTheme="minorHAnsi"/>
        </w:rPr>
      </w:pPr>
      <w:r>
        <w:rPr>
          <w:rFonts w:asciiTheme="minorHAnsi" w:hAnsiTheme="minorHAnsi"/>
        </w:rPr>
        <w:t xml:space="preserve">Local Governments </w:t>
      </w:r>
      <w:r w:rsidR="00AC7F79" w:rsidRPr="00AC7F79">
        <w:rPr>
          <w:rFonts w:asciiTheme="minorHAnsi" w:hAnsiTheme="minorHAnsi"/>
        </w:rPr>
        <w:t xml:space="preserve">are expected to budget for management and monitoring activities to ensure resources are used efficiently, as planned, and accountabilities can be provided to </w:t>
      </w:r>
      <w:r w:rsidR="00C55A05">
        <w:rPr>
          <w:rFonts w:asciiTheme="minorHAnsi" w:hAnsiTheme="minorHAnsi"/>
        </w:rPr>
        <w:t>C</w:t>
      </w:r>
      <w:r w:rsidR="00AC7F79" w:rsidRPr="00AC7F79">
        <w:rPr>
          <w:rFonts w:asciiTheme="minorHAnsi" w:hAnsiTheme="minorHAnsi"/>
        </w:rPr>
        <w:t xml:space="preserve">entral </w:t>
      </w:r>
      <w:r w:rsidR="00C55A05">
        <w:rPr>
          <w:rFonts w:asciiTheme="minorHAnsi" w:hAnsiTheme="minorHAnsi"/>
        </w:rPr>
        <w:t>G</w:t>
      </w:r>
      <w:r w:rsidR="00AC7F79" w:rsidRPr="00AC7F79">
        <w:rPr>
          <w:rFonts w:asciiTheme="minorHAnsi" w:hAnsiTheme="minorHAnsi"/>
        </w:rPr>
        <w:t>overnment and the Council.</w:t>
      </w:r>
    </w:p>
    <w:p w:rsidR="00AC7F79" w:rsidRPr="00AC7F79" w:rsidRDefault="00AC7F79" w:rsidP="00AC7F79">
      <w:pPr>
        <w:pStyle w:val="BodyText"/>
        <w:rPr>
          <w:rFonts w:asciiTheme="minorHAnsi" w:hAnsiTheme="minorHAnsi"/>
        </w:rPr>
      </w:pPr>
      <w:r w:rsidRPr="00AC7F79">
        <w:rPr>
          <w:rFonts w:asciiTheme="minorHAnsi" w:hAnsiTheme="minorHAnsi"/>
        </w:rPr>
        <w:t>These allocations should be made in line with sector budget requirements, which will specify:</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Any requirements for management and monitoring of service delivery, and the associated outputs;</w:t>
      </w:r>
    </w:p>
    <w:p w:rsidR="00AC7F79" w:rsidRPr="00AC7F79" w:rsidRDefault="00AC7F79" w:rsidP="00AC7F79">
      <w:pPr>
        <w:pStyle w:val="LastBullet"/>
        <w:ind w:right="29"/>
        <w:rPr>
          <w:rFonts w:asciiTheme="minorHAnsi" w:hAnsiTheme="minorHAnsi"/>
        </w:rPr>
      </w:pPr>
      <w:r w:rsidRPr="00AC7F79">
        <w:rPr>
          <w:rFonts w:asciiTheme="minorHAnsi" w:hAnsiTheme="minorHAnsi"/>
        </w:rPr>
        <w:t>The associated performance indicators for service delivery, management and monitoring.</w:t>
      </w:r>
    </w:p>
    <w:p w:rsidR="00AC7F79" w:rsidRDefault="00AC7F79" w:rsidP="00AC7F79">
      <w:pPr>
        <w:pStyle w:val="BodyText"/>
        <w:rPr>
          <w:rFonts w:asciiTheme="minorHAnsi" w:hAnsiTheme="minorHAnsi"/>
        </w:rPr>
      </w:pPr>
      <w:r w:rsidRPr="00AC7F79">
        <w:rPr>
          <w:rFonts w:asciiTheme="minorHAnsi" w:hAnsiTheme="minorHAnsi"/>
        </w:rPr>
        <w:t xml:space="preserve">This will include budget requirements for the district service offices (such as the District Education Office) and committees (such as the District Roads Committee). It will also include reporting requirements which must be covered from either the </w:t>
      </w:r>
      <w:r w:rsidR="00372434">
        <w:rPr>
          <w:rFonts w:asciiTheme="minorHAnsi" w:hAnsiTheme="minorHAnsi"/>
        </w:rPr>
        <w:t>C</w:t>
      </w:r>
      <w:r w:rsidRPr="00AC7F79">
        <w:rPr>
          <w:rFonts w:asciiTheme="minorHAnsi" w:hAnsiTheme="minorHAnsi"/>
        </w:rPr>
        <w:t xml:space="preserve">onditional or </w:t>
      </w:r>
      <w:r w:rsidR="00372434">
        <w:rPr>
          <w:rFonts w:asciiTheme="minorHAnsi" w:hAnsiTheme="minorHAnsi"/>
        </w:rPr>
        <w:t>U</w:t>
      </w:r>
      <w:r w:rsidRPr="00AC7F79">
        <w:rPr>
          <w:rFonts w:asciiTheme="minorHAnsi" w:hAnsiTheme="minorHAnsi"/>
        </w:rPr>
        <w:t>nconditional grants.</w:t>
      </w:r>
    </w:p>
    <w:p w:rsidR="00543030" w:rsidRPr="00AC7F79" w:rsidRDefault="00543030" w:rsidP="00AC7F79">
      <w:pPr>
        <w:pStyle w:val="BodyText"/>
        <w:rPr>
          <w:rFonts w:asciiTheme="minorHAnsi" w:hAnsiTheme="minorHAnsi"/>
        </w:rPr>
      </w:pPr>
    </w:p>
    <w:p w:rsidR="00AC7F79" w:rsidRPr="00781133" w:rsidRDefault="00B50654" w:rsidP="00AC7F79">
      <w:pPr>
        <w:pStyle w:val="Heading2"/>
        <w:numPr>
          <w:ilvl w:val="1"/>
          <w:numId w:val="11"/>
        </w:numPr>
        <w:spacing w:before="0" w:after="250"/>
        <w:ind w:left="0"/>
        <w:jc w:val="left"/>
        <w:rPr>
          <w:rFonts w:asciiTheme="minorHAnsi" w:hAnsiTheme="minorHAnsi"/>
          <w:b/>
        </w:rPr>
      </w:pPr>
      <w:bookmarkStart w:id="39" w:name="_Toc442461007"/>
      <w:r w:rsidRPr="00781133">
        <w:rPr>
          <w:rFonts w:asciiTheme="minorHAnsi" w:hAnsiTheme="minorHAnsi"/>
          <w:b/>
        </w:rPr>
        <w:t>Budgeting for Capacity Development Activities</w:t>
      </w:r>
      <w:bookmarkEnd w:id="39"/>
    </w:p>
    <w:p w:rsidR="00923BD4" w:rsidRPr="00AC7F79" w:rsidRDefault="00923BD4" w:rsidP="00923BD4">
      <w:pPr>
        <w:pStyle w:val="BodyText"/>
        <w:rPr>
          <w:rFonts w:asciiTheme="minorHAnsi" w:hAnsiTheme="minorHAnsi"/>
        </w:rPr>
      </w:pPr>
      <w:r>
        <w:rPr>
          <w:rFonts w:asciiTheme="minorHAnsi" w:hAnsiTheme="minorHAnsi"/>
        </w:rPr>
        <w:t>All outputs for capacity development will be budgeted at the HLG level – that is for the needs of both HLGs and LLGs. Activities should be consistent with the LG’s Comprehensive Capacity Building Plan.</w:t>
      </w:r>
    </w:p>
    <w:p w:rsidR="00AC7F79" w:rsidRPr="00AC7F79" w:rsidRDefault="00AC7F79" w:rsidP="00AC7F79">
      <w:pPr>
        <w:pStyle w:val="BodyText"/>
        <w:rPr>
          <w:rFonts w:asciiTheme="minorHAnsi" w:hAnsiTheme="minorHAnsi"/>
        </w:rPr>
      </w:pPr>
      <w:r w:rsidRPr="00AC7F79">
        <w:rPr>
          <w:rFonts w:asciiTheme="minorHAnsi" w:hAnsiTheme="minorHAnsi"/>
        </w:rPr>
        <w:t xml:space="preserve">Capacity </w:t>
      </w:r>
      <w:r w:rsidR="003A2CFB">
        <w:rPr>
          <w:rFonts w:asciiTheme="minorHAnsi" w:hAnsiTheme="minorHAnsi"/>
        </w:rPr>
        <w:t>D</w:t>
      </w:r>
      <w:r w:rsidRPr="00AC7F79">
        <w:rPr>
          <w:rFonts w:asciiTheme="minorHAnsi" w:hAnsiTheme="minorHAnsi"/>
        </w:rPr>
        <w:t xml:space="preserve">evelopment activities are financed as part of the </w:t>
      </w:r>
      <w:r w:rsidR="00ED7854">
        <w:rPr>
          <w:rFonts w:asciiTheme="minorHAnsi" w:hAnsiTheme="minorHAnsi"/>
        </w:rPr>
        <w:t>D</w:t>
      </w:r>
      <w:r w:rsidRPr="00AC7F79">
        <w:rPr>
          <w:rFonts w:asciiTheme="minorHAnsi" w:hAnsiTheme="minorHAnsi"/>
        </w:rPr>
        <w:t xml:space="preserve">iscretionary </w:t>
      </w:r>
      <w:r w:rsidR="00ED7854">
        <w:rPr>
          <w:rFonts w:asciiTheme="minorHAnsi" w:hAnsiTheme="minorHAnsi"/>
        </w:rPr>
        <w:t>D</w:t>
      </w:r>
      <w:r w:rsidRPr="00AC7F79">
        <w:rPr>
          <w:rFonts w:asciiTheme="minorHAnsi" w:hAnsiTheme="minorHAnsi"/>
        </w:rPr>
        <w:t xml:space="preserve">evelopment </w:t>
      </w:r>
      <w:r w:rsidR="00ED7854">
        <w:rPr>
          <w:rFonts w:asciiTheme="minorHAnsi" w:hAnsiTheme="minorHAnsi"/>
        </w:rPr>
        <w:t>E</w:t>
      </w:r>
      <w:r w:rsidRPr="00AC7F79">
        <w:rPr>
          <w:rFonts w:asciiTheme="minorHAnsi" w:hAnsiTheme="minorHAnsi"/>
        </w:rPr>
        <w:t xml:space="preserve">qualisation </w:t>
      </w:r>
      <w:r w:rsidR="00ED7854">
        <w:rPr>
          <w:rFonts w:asciiTheme="minorHAnsi" w:hAnsiTheme="minorHAnsi"/>
        </w:rPr>
        <w:t>G</w:t>
      </w:r>
      <w:r w:rsidRPr="00AC7F79">
        <w:rPr>
          <w:rFonts w:asciiTheme="minorHAnsi" w:hAnsiTheme="minorHAnsi"/>
        </w:rPr>
        <w:t>rant</w:t>
      </w:r>
      <w:r w:rsidR="00DE0C80">
        <w:rPr>
          <w:rFonts w:asciiTheme="minorHAnsi" w:hAnsiTheme="minorHAnsi"/>
        </w:rPr>
        <w:t xml:space="preserve"> and </w:t>
      </w:r>
      <w:r w:rsidR="00601499">
        <w:rPr>
          <w:rFonts w:asciiTheme="minorHAnsi" w:hAnsiTheme="minorHAnsi"/>
        </w:rPr>
        <w:t>S</w:t>
      </w:r>
      <w:r w:rsidR="00DE0C80">
        <w:rPr>
          <w:rFonts w:asciiTheme="minorHAnsi" w:hAnsiTheme="minorHAnsi"/>
        </w:rPr>
        <w:t xml:space="preserve">ector </w:t>
      </w:r>
      <w:r w:rsidR="00601499">
        <w:rPr>
          <w:rFonts w:asciiTheme="minorHAnsi" w:hAnsiTheme="minorHAnsi"/>
        </w:rPr>
        <w:t>D</w:t>
      </w:r>
      <w:r w:rsidR="00DE0C80">
        <w:rPr>
          <w:rFonts w:asciiTheme="minorHAnsi" w:hAnsiTheme="minorHAnsi"/>
        </w:rPr>
        <w:t xml:space="preserve">evelopment </w:t>
      </w:r>
      <w:r w:rsidR="00601499">
        <w:rPr>
          <w:rFonts w:asciiTheme="minorHAnsi" w:hAnsiTheme="minorHAnsi"/>
        </w:rPr>
        <w:t>G</w:t>
      </w:r>
      <w:r w:rsidR="00DE0C80">
        <w:rPr>
          <w:rFonts w:asciiTheme="minorHAnsi" w:hAnsiTheme="minorHAnsi"/>
        </w:rPr>
        <w:t>rants</w:t>
      </w:r>
      <w:r w:rsidRPr="00AC7F79">
        <w:rPr>
          <w:rFonts w:asciiTheme="minorHAnsi" w:hAnsiTheme="minorHAnsi"/>
        </w:rPr>
        <w:t>, in the recognition that funding is not the only barrier to greater equalisation of perform</w:t>
      </w:r>
      <w:r w:rsidR="00890C4D">
        <w:rPr>
          <w:rFonts w:asciiTheme="minorHAnsi" w:hAnsiTheme="minorHAnsi"/>
        </w:rPr>
        <w:t xml:space="preserve">ance between </w:t>
      </w:r>
      <w:r w:rsidR="00CF0ACE">
        <w:rPr>
          <w:rFonts w:asciiTheme="minorHAnsi" w:hAnsiTheme="minorHAnsi"/>
        </w:rPr>
        <w:t>L</w:t>
      </w:r>
      <w:r w:rsidR="00890C4D">
        <w:rPr>
          <w:rFonts w:asciiTheme="minorHAnsi" w:hAnsiTheme="minorHAnsi"/>
        </w:rPr>
        <w:t xml:space="preserve">ocal </w:t>
      </w:r>
      <w:r w:rsidR="00CF0ACE">
        <w:rPr>
          <w:rFonts w:asciiTheme="minorHAnsi" w:hAnsiTheme="minorHAnsi"/>
        </w:rPr>
        <w:t>G</w:t>
      </w:r>
      <w:r w:rsidR="00890C4D">
        <w:rPr>
          <w:rFonts w:asciiTheme="minorHAnsi" w:hAnsiTheme="minorHAnsi"/>
        </w:rPr>
        <w:t>overnments.</w:t>
      </w:r>
    </w:p>
    <w:p w:rsidR="00890C4D" w:rsidRDefault="00830CBE" w:rsidP="00890C4D">
      <w:pPr>
        <w:pStyle w:val="BodyText"/>
        <w:rPr>
          <w:rFonts w:asciiTheme="minorHAnsi" w:hAnsiTheme="minorHAnsi"/>
        </w:rPr>
      </w:pPr>
      <w:r>
        <w:rPr>
          <w:rFonts w:asciiTheme="minorHAnsi" w:hAnsiTheme="minorHAnsi"/>
        </w:rPr>
        <w:t>Sector Grant and Budget Guidelines</w:t>
      </w:r>
      <w:r w:rsidR="00AC7F79" w:rsidRPr="00AC7F79">
        <w:rPr>
          <w:rFonts w:asciiTheme="minorHAnsi" w:hAnsiTheme="minorHAnsi"/>
        </w:rPr>
        <w:t xml:space="preserve"> will provide details of the proportion of the </w:t>
      </w:r>
      <w:r w:rsidR="002B5D6E">
        <w:rPr>
          <w:rFonts w:asciiTheme="minorHAnsi" w:hAnsiTheme="minorHAnsi"/>
        </w:rPr>
        <w:t>D</w:t>
      </w:r>
      <w:r w:rsidR="00AC7F79" w:rsidRPr="00AC7F79">
        <w:rPr>
          <w:rFonts w:asciiTheme="minorHAnsi" w:hAnsiTheme="minorHAnsi"/>
        </w:rPr>
        <w:t xml:space="preserve">iscretionary </w:t>
      </w:r>
      <w:r w:rsidR="002B5D6E">
        <w:rPr>
          <w:rFonts w:asciiTheme="minorHAnsi" w:hAnsiTheme="minorHAnsi"/>
        </w:rPr>
        <w:t>D</w:t>
      </w:r>
      <w:r w:rsidR="002B5D6E" w:rsidRPr="00AC7F79">
        <w:rPr>
          <w:rFonts w:asciiTheme="minorHAnsi" w:hAnsiTheme="minorHAnsi"/>
        </w:rPr>
        <w:t xml:space="preserve">evelopment </w:t>
      </w:r>
      <w:r w:rsidR="002B5D6E">
        <w:rPr>
          <w:rFonts w:asciiTheme="minorHAnsi" w:hAnsiTheme="minorHAnsi"/>
        </w:rPr>
        <w:t>E</w:t>
      </w:r>
      <w:r w:rsidR="00AC7F79" w:rsidRPr="00AC7F79">
        <w:rPr>
          <w:rFonts w:asciiTheme="minorHAnsi" w:hAnsiTheme="minorHAnsi"/>
        </w:rPr>
        <w:t xml:space="preserve">qualisation </w:t>
      </w:r>
      <w:r w:rsidR="002B5D6E">
        <w:rPr>
          <w:rFonts w:asciiTheme="minorHAnsi" w:hAnsiTheme="minorHAnsi"/>
        </w:rPr>
        <w:t>G</w:t>
      </w:r>
      <w:r w:rsidR="00AC7F79" w:rsidRPr="00AC7F79">
        <w:rPr>
          <w:rFonts w:asciiTheme="minorHAnsi" w:hAnsiTheme="minorHAnsi"/>
        </w:rPr>
        <w:t xml:space="preserve">rant </w:t>
      </w:r>
      <w:r w:rsidR="00DE0C80">
        <w:rPr>
          <w:rFonts w:asciiTheme="minorHAnsi" w:hAnsiTheme="minorHAnsi"/>
        </w:rPr>
        <w:t xml:space="preserve">and sector conditional grants </w:t>
      </w:r>
      <w:r w:rsidR="00AC7F79" w:rsidRPr="00AC7F79">
        <w:rPr>
          <w:rFonts w:asciiTheme="minorHAnsi" w:hAnsiTheme="minorHAnsi"/>
        </w:rPr>
        <w:t xml:space="preserve">which may be used to fund capacity development. </w:t>
      </w:r>
      <w:r w:rsidR="00463AA8">
        <w:rPr>
          <w:rFonts w:asciiTheme="minorHAnsi" w:hAnsiTheme="minorHAnsi"/>
        </w:rPr>
        <w:t>No sector permits LGs to fund long-term training such as graduate and post-graduate degrees.</w:t>
      </w:r>
      <w:r w:rsidR="00890C4D">
        <w:rPr>
          <w:rFonts w:asciiTheme="minorHAnsi" w:hAnsiTheme="minorHAnsi"/>
        </w:rPr>
        <w:t xml:space="preserve"> </w:t>
      </w:r>
    </w:p>
    <w:p w:rsidR="00AC7F79" w:rsidRPr="00781133" w:rsidRDefault="00B50654" w:rsidP="004078AE">
      <w:pPr>
        <w:pStyle w:val="Heading3"/>
        <w:numPr>
          <w:ilvl w:val="0"/>
          <w:numId w:val="0"/>
        </w:numPr>
        <w:rPr>
          <w:rFonts w:asciiTheme="minorHAnsi" w:hAnsiTheme="minorHAnsi"/>
          <w:b/>
        </w:rPr>
      </w:pPr>
      <w:r w:rsidRPr="00781133">
        <w:rPr>
          <w:rFonts w:asciiTheme="minorHAnsi" w:hAnsiTheme="minorHAnsi"/>
          <w:b/>
        </w:rPr>
        <w:t>Identifying capacity development needs</w:t>
      </w:r>
    </w:p>
    <w:p w:rsidR="00AC7F79" w:rsidRPr="00AC7F79" w:rsidRDefault="00AC7F79" w:rsidP="00AC7F79">
      <w:pPr>
        <w:pStyle w:val="BodyText"/>
        <w:rPr>
          <w:rFonts w:asciiTheme="minorHAnsi" w:hAnsiTheme="minorHAnsi"/>
        </w:rPr>
      </w:pPr>
      <w:r w:rsidRPr="00AC7F79">
        <w:rPr>
          <w:rFonts w:asciiTheme="minorHAnsi" w:hAnsiTheme="minorHAnsi"/>
        </w:rPr>
        <w:t>Capacity building activities will be coordinated by the Human Resource Management Unit u</w:t>
      </w:r>
      <w:r w:rsidR="00890C4D">
        <w:rPr>
          <w:rFonts w:asciiTheme="minorHAnsi" w:hAnsiTheme="minorHAnsi"/>
        </w:rPr>
        <w:t xml:space="preserve">nder Administration in the HLG. </w:t>
      </w:r>
      <w:r w:rsidRPr="00AC7F79">
        <w:rPr>
          <w:rFonts w:asciiTheme="minorHAnsi" w:hAnsiTheme="minorHAnsi"/>
        </w:rPr>
        <w:t>Capacity building needs are identified by prioritising gaps identified from three sources</w:t>
      </w:r>
      <w:r w:rsidR="00632BBD">
        <w:rPr>
          <w:rFonts w:asciiTheme="minorHAnsi" w:hAnsiTheme="minorHAnsi"/>
        </w:rPr>
        <w:t>, by</w:t>
      </w:r>
      <w:r w:rsidRPr="00AC7F79">
        <w:rPr>
          <w:rFonts w:asciiTheme="minorHAnsi" w:hAnsiTheme="minorHAnsi"/>
        </w:rPr>
        <w:t>:</w:t>
      </w:r>
    </w:p>
    <w:p w:rsidR="00AC7F79" w:rsidRPr="00AC7F79" w:rsidRDefault="00632BBD" w:rsidP="00AC7F79">
      <w:pPr>
        <w:pStyle w:val="ListBullet"/>
        <w:numPr>
          <w:ilvl w:val="0"/>
          <w:numId w:val="6"/>
        </w:numPr>
        <w:ind w:right="29"/>
        <w:rPr>
          <w:rFonts w:asciiTheme="minorHAnsi" w:hAnsiTheme="minorHAnsi"/>
          <w:sz w:val="22"/>
        </w:rPr>
      </w:pPr>
      <w:r>
        <w:rPr>
          <w:rFonts w:asciiTheme="minorHAnsi" w:hAnsiTheme="minorHAnsi"/>
          <w:sz w:val="22"/>
        </w:rPr>
        <w:t>V</w:t>
      </w:r>
      <w:r w:rsidR="00AC7F79" w:rsidRPr="00AC7F79">
        <w:rPr>
          <w:rFonts w:asciiTheme="minorHAnsi" w:hAnsiTheme="minorHAnsi"/>
          <w:sz w:val="22"/>
        </w:rPr>
        <w:t>alidating capacity building needs from the Comprehensive Capacity Building Plans, which should include needs from LLGs as well as HLGs;</w:t>
      </w:r>
    </w:p>
    <w:p w:rsidR="00AC7F79" w:rsidRPr="00AC7F79" w:rsidRDefault="00632BBD" w:rsidP="00AC7F79">
      <w:pPr>
        <w:pStyle w:val="ListBullet"/>
        <w:numPr>
          <w:ilvl w:val="0"/>
          <w:numId w:val="6"/>
        </w:numPr>
        <w:ind w:right="29"/>
        <w:rPr>
          <w:rFonts w:asciiTheme="minorHAnsi" w:hAnsiTheme="minorHAnsi"/>
          <w:sz w:val="22"/>
        </w:rPr>
      </w:pPr>
      <w:r>
        <w:rPr>
          <w:rFonts w:asciiTheme="minorHAnsi" w:hAnsiTheme="minorHAnsi"/>
          <w:sz w:val="22"/>
        </w:rPr>
        <w:t>I</w:t>
      </w:r>
      <w:r w:rsidR="00AC7F79" w:rsidRPr="00AC7F79">
        <w:rPr>
          <w:rFonts w:asciiTheme="minorHAnsi" w:hAnsiTheme="minorHAnsi"/>
          <w:sz w:val="22"/>
        </w:rPr>
        <w:t xml:space="preserve">dentifying gaps in the </w:t>
      </w:r>
      <w:r w:rsidR="00C55A05">
        <w:rPr>
          <w:rFonts w:asciiTheme="minorHAnsi" w:hAnsiTheme="minorHAnsi"/>
          <w:sz w:val="22"/>
        </w:rPr>
        <w:t xml:space="preserve">Local Government </w:t>
      </w:r>
      <w:r w:rsidR="00AC7F79" w:rsidRPr="00AC7F79">
        <w:rPr>
          <w:rFonts w:asciiTheme="minorHAnsi" w:hAnsiTheme="minorHAnsi"/>
          <w:sz w:val="22"/>
        </w:rPr>
        <w:t>performance assessment (conducted annually for the urban and district discretionary development grants); and</w:t>
      </w:r>
    </w:p>
    <w:p w:rsidR="00AC7F79" w:rsidRPr="00AC7F79" w:rsidRDefault="00632BBD" w:rsidP="00AC7F79">
      <w:pPr>
        <w:pStyle w:val="LastBullet"/>
        <w:ind w:right="29"/>
        <w:rPr>
          <w:rFonts w:asciiTheme="minorHAnsi" w:hAnsiTheme="minorHAnsi"/>
        </w:rPr>
      </w:pPr>
      <w:r>
        <w:rPr>
          <w:rFonts w:asciiTheme="minorHAnsi" w:hAnsiTheme="minorHAnsi"/>
        </w:rPr>
        <w:t>C</w:t>
      </w:r>
      <w:r w:rsidR="00AC7F79" w:rsidRPr="00AC7F79">
        <w:rPr>
          <w:rFonts w:asciiTheme="minorHAnsi" w:hAnsiTheme="minorHAnsi"/>
        </w:rPr>
        <w:t>onsidering other inputs and priorities from LLGs and sector departments.</w:t>
      </w:r>
    </w:p>
    <w:p w:rsidR="00AC7F79" w:rsidRDefault="00AC7F79" w:rsidP="00AC7F79">
      <w:pPr>
        <w:pStyle w:val="BodyText"/>
        <w:rPr>
          <w:rFonts w:asciiTheme="minorHAnsi" w:hAnsiTheme="minorHAnsi"/>
        </w:rPr>
      </w:pPr>
      <w:r w:rsidRPr="00AC7F79">
        <w:rPr>
          <w:rFonts w:asciiTheme="minorHAnsi" w:hAnsiTheme="minorHAnsi"/>
        </w:rPr>
        <w:t xml:space="preserve">Not all these documents will be available from the start of the budget process. Therefore, initial recommendations in the Budget Framework Paper are more likely to rely on source 1 and 3, with the performance assessment informing changes as the Draft Budget Estimates are prepared in February and March. All initial submissions for capacity building support for LLGs and departments should be submitted alongside inputs to the </w:t>
      </w:r>
      <w:r w:rsidR="00C55A05">
        <w:rPr>
          <w:rFonts w:asciiTheme="minorHAnsi" w:hAnsiTheme="minorHAnsi"/>
        </w:rPr>
        <w:t xml:space="preserve">Local Government </w:t>
      </w:r>
      <w:r w:rsidRPr="00AC7F79">
        <w:rPr>
          <w:rFonts w:asciiTheme="minorHAnsi" w:hAnsiTheme="minorHAnsi"/>
        </w:rPr>
        <w:t>BFP in October</w:t>
      </w:r>
      <w:r w:rsidR="008D0D33">
        <w:rPr>
          <w:rFonts w:asciiTheme="minorHAnsi" w:hAnsiTheme="minorHAnsi"/>
        </w:rPr>
        <w:t xml:space="preserve"> every Financial Year</w:t>
      </w:r>
      <w:r w:rsidRPr="00AC7F79">
        <w:rPr>
          <w:rFonts w:asciiTheme="minorHAnsi" w:hAnsiTheme="minorHAnsi"/>
        </w:rPr>
        <w:t>.</w:t>
      </w:r>
    </w:p>
    <w:p w:rsidR="00923BD4" w:rsidRDefault="00923BD4" w:rsidP="00AC7F79">
      <w:pPr>
        <w:pStyle w:val="BodyText"/>
        <w:rPr>
          <w:rFonts w:asciiTheme="minorHAnsi" w:hAnsiTheme="minorHAnsi"/>
        </w:rPr>
      </w:pPr>
    </w:p>
    <w:p w:rsidR="00AC7F79" w:rsidRPr="00AC7F79" w:rsidRDefault="00AC7F79" w:rsidP="00AC7F79">
      <w:pPr>
        <w:pStyle w:val="Heading2"/>
        <w:numPr>
          <w:ilvl w:val="1"/>
          <w:numId w:val="11"/>
        </w:numPr>
        <w:spacing w:before="0" w:after="250"/>
        <w:ind w:left="0"/>
        <w:jc w:val="left"/>
        <w:rPr>
          <w:rFonts w:asciiTheme="minorHAnsi" w:hAnsiTheme="minorHAnsi"/>
        </w:rPr>
      </w:pPr>
      <w:bookmarkStart w:id="40" w:name="_Toc442461008"/>
      <w:r w:rsidRPr="00AC7F79">
        <w:rPr>
          <w:rFonts w:asciiTheme="minorHAnsi" w:hAnsiTheme="minorHAnsi"/>
        </w:rPr>
        <w:lastRenderedPageBreak/>
        <w:t>Budgeting for Capital Investments for HLGs and LLGs</w:t>
      </w:r>
      <w:bookmarkEnd w:id="40"/>
    </w:p>
    <w:p w:rsidR="00AC7F79" w:rsidRPr="00AC7F79" w:rsidRDefault="00AC7F79" w:rsidP="00AC7F79">
      <w:pPr>
        <w:pStyle w:val="BodyText"/>
        <w:rPr>
          <w:rFonts w:asciiTheme="minorHAnsi" w:hAnsiTheme="minorHAnsi"/>
        </w:rPr>
      </w:pPr>
      <w:r w:rsidRPr="00AC7F79">
        <w:rPr>
          <w:rFonts w:asciiTheme="minorHAnsi" w:hAnsiTheme="minorHAnsi"/>
        </w:rPr>
        <w:t xml:space="preserve">The process for identifying and allocating funds to capital investments is a critical one for </w:t>
      </w:r>
      <w:r w:rsidR="009E5D67">
        <w:rPr>
          <w:rFonts w:asciiTheme="minorHAnsi" w:hAnsiTheme="minorHAnsi"/>
        </w:rPr>
        <w:t xml:space="preserve">Local Governments </w:t>
      </w:r>
      <w:r w:rsidRPr="00AC7F79">
        <w:rPr>
          <w:rFonts w:asciiTheme="minorHAnsi" w:hAnsiTheme="minorHAnsi"/>
        </w:rPr>
        <w:t>for both economic and social development.  There are two broad categories of capital investment:</w:t>
      </w:r>
    </w:p>
    <w:p w:rsidR="00AC7F79" w:rsidRPr="004E705C" w:rsidRDefault="00AC7F79" w:rsidP="00AC7F79">
      <w:pPr>
        <w:pStyle w:val="ListBullet"/>
        <w:numPr>
          <w:ilvl w:val="0"/>
          <w:numId w:val="6"/>
        </w:numPr>
        <w:ind w:right="29"/>
        <w:rPr>
          <w:rFonts w:asciiTheme="minorHAnsi" w:hAnsiTheme="minorHAnsi"/>
          <w:sz w:val="22"/>
        </w:rPr>
      </w:pPr>
      <w:r w:rsidRPr="004E705C">
        <w:rPr>
          <w:rFonts w:asciiTheme="minorHAnsi" w:hAnsiTheme="minorHAnsi"/>
          <w:sz w:val="22"/>
        </w:rPr>
        <w:t>Service delivery Infrastructure, Facilities and Equipment</w:t>
      </w:r>
      <w:r w:rsidR="004675B3">
        <w:rPr>
          <w:rFonts w:asciiTheme="minorHAnsi" w:hAnsiTheme="minorHAnsi"/>
          <w:sz w:val="22"/>
        </w:rPr>
        <w:t xml:space="preserve"> </w:t>
      </w:r>
    </w:p>
    <w:p w:rsidR="00AC7F79" w:rsidRPr="004E705C" w:rsidRDefault="00AC7F79" w:rsidP="00AC7F79">
      <w:pPr>
        <w:pStyle w:val="LastBullet"/>
        <w:ind w:right="29"/>
        <w:rPr>
          <w:rFonts w:asciiTheme="minorHAnsi" w:hAnsiTheme="minorHAnsi"/>
        </w:rPr>
      </w:pPr>
      <w:r w:rsidRPr="004E705C">
        <w:rPr>
          <w:rFonts w:asciiTheme="minorHAnsi" w:hAnsiTheme="minorHAnsi"/>
        </w:rPr>
        <w:t>Administrative Infrastructure, Facilities and Equipment</w:t>
      </w:r>
      <w:r w:rsidR="004675B3">
        <w:rPr>
          <w:rFonts w:asciiTheme="minorHAnsi" w:hAnsiTheme="minorHAnsi"/>
        </w:rPr>
        <w:t xml:space="preserve"> </w:t>
      </w:r>
    </w:p>
    <w:p w:rsidR="004E705C" w:rsidRDefault="004E705C" w:rsidP="004E705C">
      <w:pPr>
        <w:pStyle w:val="BodyText"/>
        <w:rPr>
          <w:rFonts w:asciiTheme="minorHAnsi" w:hAnsiTheme="minorHAnsi"/>
        </w:rPr>
      </w:pPr>
      <w:r w:rsidRPr="004E705C">
        <w:rPr>
          <w:rFonts w:asciiTheme="minorHAnsi" w:hAnsiTheme="minorHAnsi"/>
        </w:rPr>
        <w:t xml:space="preserve">There are also other development activities, such as tree planting. These are not capital in nature, but nonetheless may be important developmental </w:t>
      </w:r>
      <w:r w:rsidR="00496DFF" w:rsidRPr="004E705C">
        <w:rPr>
          <w:rFonts w:asciiTheme="minorHAnsi" w:hAnsiTheme="minorHAnsi"/>
        </w:rPr>
        <w:t>priorities</w:t>
      </w:r>
      <w:r w:rsidRPr="004E705C">
        <w:rPr>
          <w:rFonts w:asciiTheme="minorHAnsi" w:hAnsiTheme="minorHAnsi"/>
        </w:rPr>
        <w:t xml:space="preserve"> for a local government. </w:t>
      </w:r>
    </w:p>
    <w:p w:rsidR="00496DFF" w:rsidRDefault="00496DFF" w:rsidP="004E705C">
      <w:pPr>
        <w:pStyle w:val="BodyText"/>
        <w:rPr>
          <w:rFonts w:asciiTheme="minorHAnsi" w:hAnsiTheme="minorHAnsi"/>
        </w:rPr>
      </w:pPr>
      <w:r>
        <w:rPr>
          <w:rFonts w:asciiTheme="minorHAnsi" w:hAnsiTheme="minorHAnsi"/>
        </w:rPr>
        <w:t xml:space="preserve">Resources from the Discretionary Development Equalisation Grant will </w:t>
      </w:r>
      <w:r w:rsidR="00E41A48">
        <w:rPr>
          <w:rFonts w:asciiTheme="minorHAnsi" w:hAnsiTheme="minorHAnsi"/>
        </w:rPr>
        <w:t xml:space="preserve">be </w:t>
      </w:r>
      <w:r>
        <w:rPr>
          <w:rFonts w:asciiTheme="minorHAnsi" w:hAnsiTheme="minorHAnsi"/>
        </w:rPr>
        <w:t>shared between HLGs and LLGs usin</w:t>
      </w:r>
      <w:r w:rsidR="00923BD4">
        <w:rPr>
          <w:rFonts w:asciiTheme="minorHAnsi" w:hAnsiTheme="minorHAnsi"/>
        </w:rPr>
        <w:t xml:space="preserve">g a standard formula, while </w:t>
      </w:r>
      <w:r w:rsidR="00E41A48">
        <w:rPr>
          <w:rFonts w:asciiTheme="minorHAnsi" w:hAnsiTheme="minorHAnsi"/>
        </w:rPr>
        <w:t>S</w:t>
      </w:r>
      <w:r w:rsidR="00923BD4">
        <w:rPr>
          <w:rFonts w:asciiTheme="minorHAnsi" w:hAnsiTheme="minorHAnsi"/>
        </w:rPr>
        <w:t xml:space="preserve">ector </w:t>
      </w:r>
      <w:r w:rsidR="00E41A48">
        <w:rPr>
          <w:rFonts w:asciiTheme="minorHAnsi" w:hAnsiTheme="minorHAnsi"/>
        </w:rPr>
        <w:t>D</w:t>
      </w:r>
      <w:r w:rsidR="00923BD4">
        <w:rPr>
          <w:rFonts w:asciiTheme="minorHAnsi" w:hAnsiTheme="minorHAnsi"/>
        </w:rPr>
        <w:t xml:space="preserve">evelopment </w:t>
      </w:r>
      <w:r w:rsidR="00E41A48">
        <w:rPr>
          <w:rFonts w:asciiTheme="minorHAnsi" w:hAnsiTheme="minorHAnsi"/>
        </w:rPr>
        <w:t>G</w:t>
      </w:r>
      <w:r w:rsidR="00923BD4">
        <w:rPr>
          <w:rFonts w:asciiTheme="minorHAnsi" w:hAnsiTheme="minorHAnsi"/>
        </w:rPr>
        <w:t>rants will be allocated in line with the Sector Grant and Budget Guidelines.</w:t>
      </w:r>
    </w:p>
    <w:p w:rsidR="005B075D" w:rsidRDefault="005B075D" w:rsidP="00EA0D5B">
      <w:pPr>
        <w:pStyle w:val="TableHeading"/>
        <w:numPr>
          <w:ilvl w:val="0"/>
          <w:numId w:val="38"/>
        </w:numPr>
        <w:ind w:left="0" w:firstLine="0"/>
      </w:pPr>
      <w:r>
        <w:t xml:space="preserve">Service Infrastructure Capital Outputs </w:t>
      </w:r>
    </w:p>
    <w:tbl>
      <w:tblPr>
        <w:tblStyle w:val="TableGrid"/>
        <w:tblW w:w="9856" w:type="dxa"/>
        <w:tblLook w:val="04A0" w:firstRow="1" w:lastRow="0" w:firstColumn="1" w:lastColumn="0" w:noHBand="0" w:noVBand="1"/>
      </w:tblPr>
      <w:tblGrid>
        <w:gridCol w:w="804"/>
        <w:gridCol w:w="1459"/>
        <w:gridCol w:w="1134"/>
        <w:gridCol w:w="6459"/>
      </w:tblGrid>
      <w:tr w:rsidR="00781133" w:rsidRPr="00781133" w:rsidTr="00781133">
        <w:trPr>
          <w:trHeight w:val="300"/>
          <w:tblHeader/>
        </w:trPr>
        <w:tc>
          <w:tcPr>
            <w:tcW w:w="804" w:type="dxa"/>
            <w:noWrap/>
            <w:hideMark/>
          </w:tcPr>
          <w:p w:rsidR="00781133" w:rsidRPr="00781133" w:rsidRDefault="00781133" w:rsidP="00781133">
            <w:pPr>
              <w:numPr>
                <w:ilvl w:val="0"/>
                <w:numId w:val="0"/>
              </w:numPr>
              <w:jc w:val="center"/>
              <w:rPr>
                <w:rFonts w:ascii="Calibri" w:hAnsi="Calibri"/>
                <w:b/>
                <w:color w:val="000000"/>
              </w:rPr>
            </w:pPr>
            <w:r w:rsidRPr="00781133">
              <w:rPr>
                <w:rFonts w:ascii="Calibri" w:hAnsi="Calibri"/>
                <w:b/>
                <w:color w:val="000000"/>
              </w:rPr>
              <w:t>Sector</w:t>
            </w:r>
          </w:p>
        </w:tc>
        <w:tc>
          <w:tcPr>
            <w:tcW w:w="1459" w:type="dxa"/>
            <w:noWrap/>
            <w:hideMark/>
          </w:tcPr>
          <w:p w:rsidR="00781133" w:rsidRPr="00781133" w:rsidRDefault="00781133" w:rsidP="00781133">
            <w:pPr>
              <w:numPr>
                <w:ilvl w:val="0"/>
                <w:numId w:val="0"/>
              </w:numPr>
              <w:jc w:val="center"/>
              <w:rPr>
                <w:rFonts w:ascii="Calibri" w:hAnsi="Calibri"/>
                <w:b/>
                <w:color w:val="000000"/>
              </w:rPr>
            </w:pPr>
            <w:r w:rsidRPr="00781133">
              <w:rPr>
                <w:rFonts w:ascii="Calibri" w:hAnsi="Calibri"/>
                <w:b/>
                <w:color w:val="000000"/>
              </w:rPr>
              <w:t>Vote Function</w:t>
            </w:r>
          </w:p>
        </w:tc>
        <w:tc>
          <w:tcPr>
            <w:tcW w:w="1134" w:type="dxa"/>
            <w:noWrap/>
            <w:hideMark/>
          </w:tcPr>
          <w:p w:rsidR="00781133" w:rsidRPr="00781133" w:rsidRDefault="00781133" w:rsidP="00781133">
            <w:pPr>
              <w:numPr>
                <w:ilvl w:val="0"/>
                <w:numId w:val="0"/>
              </w:numPr>
              <w:jc w:val="center"/>
              <w:rPr>
                <w:rFonts w:ascii="Calibri" w:hAnsi="Calibri"/>
                <w:b/>
                <w:color w:val="000000"/>
              </w:rPr>
            </w:pPr>
            <w:r w:rsidRPr="00781133">
              <w:rPr>
                <w:rFonts w:ascii="Calibri" w:hAnsi="Calibri"/>
                <w:b/>
                <w:color w:val="000000"/>
              </w:rPr>
              <w:t>Output</w:t>
            </w:r>
          </w:p>
        </w:tc>
        <w:tc>
          <w:tcPr>
            <w:tcW w:w="6459" w:type="dxa"/>
            <w:noWrap/>
            <w:hideMark/>
          </w:tcPr>
          <w:p w:rsidR="00781133" w:rsidRPr="00781133" w:rsidRDefault="00781133" w:rsidP="00781133">
            <w:pPr>
              <w:numPr>
                <w:ilvl w:val="0"/>
                <w:numId w:val="0"/>
              </w:numPr>
              <w:jc w:val="left"/>
              <w:rPr>
                <w:rFonts w:ascii="Calibri" w:hAnsi="Calibri"/>
                <w:b/>
                <w:color w:val="000000"/>
              </w:rPr>
            </w:pPr>
            <w:r w:rsidRPr="00781133">
              <w:rPr>
                <w:rFonts w:ascii="Calibri" w:hAnsi="Calibri"/>
                <w:b/>
                <w:color w:val="000000"/>
              </w:rPr>
              <w:t>Output Name</w:t>
            </w:r>
          </w:p>
        </w:tc>
      </w:tr>
      <w:tr w:rsidR="00781133" w:rsidRPr="00781133" w:rsidTr="00781133">
        <w:trPr>
          <w:trHeight w:val="300"/>
        </w:trPr>
        <w:tc>
          <w:tcPr>
            <w:tcW w:w="80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01</w:t>
            </w:r>
          </w:p>
        </w:tc>
        <w:tc>
          <w:tcPr>
            <w:tcW w:w="1459"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781133" w:rsidRPr="00781133" w:rsidRDefault="00781133" w:rsidP="00781133">
            <w:pPr>
              <w:numPr>
                <w:ilvl w:val="0"/>
                <w:numId w:val="0"/>
              </w:numPr>
              <w:jc w:val="left"/>
              <w:rPr>
                <w:rFonts w:ascii="Calibri" w:hAnsi="Calibri"/>
                <w:color w:val="000000"/>
              </w:rPr>
            </w:pPr>
            <w:r w:rsidRPr="00781133">
              <w:rPr>
                <w:rFonts w:ascii="Calibri" w:hAnsi="Calibri"/>
                <w:color w:val="000000"/>
              </w:rPr>
              <w:t>Valley dam construction</w:t>
            </w:r>
          </w:p>
        </w:tc>
      </w:tr>
      <w:tr w:rsidR="00781133" w:rsidRPr="00781133" w:rsidTr="00781133">
        <w:trPr>
          <w:trHeight w:val="300"/>
        </w:trPr>
        <w:tc>
          <w:tcPr>
            <w:tcW w:w="80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01</w:t>
            </w:r>
          </w:p>
        </w:tc>
        <w:tc>
          <w:tcPr>
            <w:tcW w:w="1459"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81</w:t>
            </w:r>
          </w:p>
        </w:tc>
        <w:tc>
          <w:tcPr>
            <w:tcW w:w="6459" w:type="dxa"/>
            <w:noWrap/>
            <w:hideMark/>
          </w:tcPr>
          <w:p w:rsidR="00781133" w:rsidRPr="00781133" w:rsidRDefault="00781133" w:rsidP="00781133">
            <w:pPr>
              <w:numPr>
                <w:ilvl w:val="0"/>
                <w:numId w:val="0"/>
              </w:numPr>
              <w:jc w:val="left"/>
              <w:rPr>
                <w:rFonts w:ascii="Calibri" w:hAnsi="Calibri"/>
                <w:color w:val="000000"/>
              </w:rPr>
            </w:pPr>
            <w:r w:rsidRPr="00781133">
              <w:rPr>
                <w:rFonts w:ascii="Calibri" w:hAnsi="Calibri"/>
                <w:color w:val="000000"/>
              </w:rPr>
              <w:t>Cattle dip construction</w:t>
            </w:r>
          </w:p>
        </w:tc>
      </w:tr>
      <w:tr w:rsidR="00781133" w:rsidRPr="00781133" w:rsidTr="00781133">
        <w:trPr>
          <w:trHeight w:val="300"/>
        </w:trPr>
        <w:tc>
          <w:tcPr>
            <w:tcW w:w="80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01</w:t>
            </w:r>
          </w:p>
        </w:tc>
        <w:tc>
          <w:tcPr>
            <w:tcW w:w="1459"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82</w:t>
            </w:r>
          </w:p>
        </w:tc>
        <w:tc>
          <w:tcPr>
            <w:tcW w:w="6459" w:type="dxa"/>
            <w:noWrap/>
            <w:hideMark/>
          </w:tcPr>
          <w:p w:rsidR="00781133" w:rsidRPr="00781133" w:rsidRDefault="00781133" w:rsidP="00781133">
            <w:pPr>
              <w:numPr>
                <w:ilvl w:val="0"/>
                <w:numId w:val="0"/>
              </w:numPr>
              <w:jc w:val="left"/>
              <w:rPr>
                <w:rFonts w:ascii="Calibri" w:hAnsi="Calibri"/>
                <w:color w:val="000000"/>
              </w:rPr>
            </w:pPr>
            <w:r w:rsidRPr="00781133">
              <w:rPr>
                <w:rFonts w:ascii="Calibri" w:hAnsi="Calibri"/>
                <w:color w:val="000000"/>
              </w:rPr>
              <w:t>Slaughter slab construction</w:t>
            </w:r>
          </w:p>
        </w:tc>
      </w:tr>
      <w:tr w:rsidR="00781133" w:rsidRPr="00781133" w:rsidTr="00781133">
        <w:trPr>
          <w:trHeight w:val="300"/>
        </w:trPr>
        <w:tc>
          <w:tcPr>
            <w:tcW w:w="80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01</w:t>
            </w:r>
          </w:p>
        </w:tc>
        <w:tc>
          <w:tcPr>
            <w:tcW w:w="1459"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83</w:t>
            </w:r>
          </w:p>
        </w:tc>
        <w:tc>
          <w:tcPr>
            <w:tcW w:w="6459" w:type="dxa"/>
            <w:noWrap/>
            <w:hideMark/>
          </w:tcPr>
          <w:p w:rsidR="00781133" w:rsidRPr="00781133" w:rsidRDefault="00781133" w:rsidP="00781133">
            <w:pPr>
              <w:numPr>
                <w:ilvl w:val="0"/>
                <w:numId w:val="0"/>
              </w:numPr>
              <w:jc w:val="left"/>
              <w:rPr>
                <w:rFonts w:ascii="Calibri" w:hAnsi="Calibri"/>
                <w:color w:val="000000"/>
              </w:rPr>
            </w:pPr>
            <w:r w:rsidRPr="00781133">
              <w:rPr>
                <w:rFonts w:ascii="Calibri" w:hAnsi="Calibri"/>
                <w:color w:val="000000"/>
              </w:rPr>
              <w:t>Livestock market construction</w:t>
            </w:r>
          </w:p>
        </w:tc>
      </w:tr>
      <w:tr w:rsidR="00781133" w:rsidRPr="00781133" w:rsidTr="00781133">
        <w:trPr>
          <w:trHeight w:val="300"/>
        </w:trPr>
        <w:tc>
          <w:tcPr>
            <w:tcW w:w="80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01</w:t>
            </w:r>
          </w:p>
        </w:tc>
        <w:tc>
          <w:tcPr>
            <w:tcW w:w="1459"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84</w:t>
            </w:r>
          </w:p>
        </w:tc>
        <w:tc>
          <w:tcPr>
            <w:tcW w:w="6459" w:type="dxa"/>
            <w:noWrap/>
            <w:hideMark/>
          </w:tcPr>
          <w:p w:rsidR="00781133" w:rsidRPr="00781133" w:rsidRDefault="00781133" w:rsidP="00781133">
            <w:pPr>
              <w:numPr>
                <w:ilvl w:val="0"/>
                <w:numId w:val="0"/>
              </w:numPr>
              <w:jc w:val="left"/>
              <w:rPr>
                <w:rFonts w:ascii="Calibri" w:hAnsi="Calibri"/>
                <w:color w:val="000000"/>
              </w:rPr>
            </w:pPr>
            <w:r w:rsidRPr="00781133">
              <w:rPr>
                <w:rFonts w:ascii="Calibri" w:hAnsi="Calibri"/>
                <w:color w:val="000000"/>
              </w:rPr>
              <w:t xml:space="preserve">Plant clinic/mini laboratory construction </w:t>
            </w:r>
          </w:p>
        </w:tc>
      </w:tr>
      <w:tr w:rsidR="00781133" w:rsidRPr="00781133" w:rsidTr="00781133">
        <w:trPr>
          <w:trHeight w:val="300"/>
        </w:trPr>
        <w:tc>
          <w:tcPr>
            <w:tcW w:w="80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01</w:t>
            </w:r>
          </w:p>
        </w:tc>
        <w:tc>
          <w:tcPr>
            <w:tcW w:w="1459"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85</w:t>
            </w:r>
          </w:p>
        </w:tc>
        <w:tc>
          <w:tcPr>
            <w:tcW w:w="6459" w:type="dxa"/>
            <w:noWrap/>
            <w:hideMark/>
          </w:tcPr>
          <w:p w:rsidR="00781133" w:rsidRPr="00781133" w:rsidRDefault="00781133" w:rsidP="00781133">
            <w:pPr>
              <w:numPr>
                <w:ilvl w:val="0"/>
                <w:numId w:val="0"/>
              </w:numPr>
              <w:jc w:val="left"/>
              <w:rPr>
                <w:rFonts w:ascii="Calibri" w:hAnsi="Calibri"/>
                <w:color w:val="000000"/>
              </w:rPr>
            </w:pPr>
            <w:r w:rsidRPr="00781133">
              <w:rPr>
                <w:rFonts w:ascii="Calibri" w:hAnsi="Calibri"/>
                <w:color w:val="000000"/>
              </w:rPr>
              <w:t>Crop marketing facility construction</w:t>
            </w:r>
          </w:p>
        </w:tc>
      </w:tr>
      <w:tr w:rsidR="00781133" w:rsidRPr="00781133" w:rsidTr="00781133">
        <w:trPr>
          <w:trHeight w:val="300"/>
        </w:trPr>
        <w:tc>
          <w:tcPr>
            <w:tcW w:w="80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01</w:t>
            </w:r>
          </w:p>
        </w:tc>
        <w:tc>
          <w:tcPr>
            <w:tcW w:w="1459"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83</w:t>
            </w:r>
          </w:p>
        </w:tc>
        <w:tc>
          <w:tcPr>
            <w:tcW w:w="113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781133" w:rsidRPr="00781133" w:rsidRDefault="00781133" w:rsidP="00781133">
            <w:pPr>
              <w:numPr>
                <w:ilvl w:val="0"/>
                <w:numId w:val="0"/>
              </w:numPr>
              <w:jc w:val="left"/>
              <w:rPr>
                <w:rFonts w:ascii="Calibri" w:hAnsi="Calibri"/>
                <w:color w:val="000000"/>
              </w:rPr>
            </w:pPr>
            <w:r w:rsidRPr="00781133">
              <w:rPr>
                <w:rFonts w:ascii="Calibri" w:hAnsi="Calibri"/>
                <w:color w:val="000000"/>
              </w:rPr>
              <w:t>Construction and Rehabilitation of Markets</w:t>
            </w:r>
          </w:p>
        </w:tc>
      </w:tr>
      <w:tr w:rsidR="00781133" w:rsidRPr="00781133" w:rsidTr="00781133">
        <w:trPr>
          <w:trHeight w:val="300"/>
        </w:trPr>
        <w:tc>
          <w:tcPr>
            <w:tcW w:w="80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01</w:t>
            </w:r>
          </w:p>
        </w:tc>
        <w:tc>
          <w:tcPr>
            <w:tcW w:w="1459"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83</w:t>
            </w:r>
          </w:p>
        </w:tc>
        <w:tc>
          <w:tcPr>
            <w:tcW w:w="113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81</w:t>
            </w:r>
          </w:p>
        </w:tc>
        <w:tc>
          <w:tcPr>
            <w:tcW w:w="6459" w:type="dxa"/>
            <w:noWrap/>
            <w:hideMark/>
          </w:tcPr>
          <w:p w:rsidR="00781133" w:rsidRPr="00781133" w:rsidRDefault="00781133" w:rsidP="00781133">
            <w:pPr>
              <w:numPr>
                <w:ilvl w:val="0"/>
                <w:numId w:val="0"/>
              </w:numPr>
              <w:jc w:val="left"/>
              <w:rPr>
                <w:rFonts w:ascii="Calibri" w:hAnsi="Calibri"/>
                <w:color w:val="000000"/>
              </w:rPr>
            </w:pPr>
            <w:r w:rsidRPr="00781133">
              <w:rPr>
                <w:rFonts w:ascii="Calibri" w:hAnsi="Calibri"/>
                <w:color w:val="000000"/>
              </w:rPr>
              <w:t>Construction and Rehabilitation of Bus Stands, Lorry Parks and other Economic Infrastructure</w:t>
            </w:r>
          </w:p>
        </w:tc>
      </w:tr>
      <w:tr w:rsidR="00781133" w:rsidRPr="00781133" w:rsidTr="00781133">
        <w:trPr>
          <w:trHeight w:val="300"/>
        </w:trPr>
        <w:tc>
          <w:tcPr>
            <w:tcW w:w="80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04</w:t>
            </w:r>
          </w:p>
        </w:tc>
        <w:tc>
          <w:tcPr>
            <w:tcW w:w="1459"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781133" w:rsidRPr="00781133" w:rsidRDefault="00781133" w:rsidP="00781133">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781133" w:rsidRPr="00781133" w:rsidRDefault="00781133" w:rsidP="00781133">
            <w:pPr>
              <w:numPr>
                <w:ilvl w:val="0"/>
                <w:numId w:val="0"/>
              </w:numPr>
              <w:jc w:val="left"/>
              <w:rPr>
                <w:rFonts w:ascii="Calibri" w:hAnsi="Calibri"/>
                <w:color w:val="000000"/>
              </w:rPr>
            </w:pPr>
            <w:r w:rsidRPr="00781133">
              <w:rPr>
                <w:rFonts w:ascii="Calibri" w:hAnsi="Calibri"/>
                <w:color w:val="000000"/>
              </w:rPr>
              <w:t>Rural roads construction and rehabilitation</w:t>
            </w:r>
          </w:p>
        </w:tc>
      </w:tr>
      <w:tr w:rsidR="00320C2E" w:rsidRPr="00781133" w:rsidTr="00781133">
        <w:trPr>
          <w:trHeight w:val="300"/>
        </w:trPr>
        <w:tc>
          <w:tcPr>
            <w:tcW w:w="804" w:type="dxa"/>
            <w:noWrap/>
          </w:tcPr>
          <w:p w:rsidR="00320C2E" w:rsidRPr="00781133" w:rsidRDefault="00320C2E" w:rsidP="00320C2E">
            <w:pPr>
              <w:numPr>
                <w:ilvl w:val="0"/>
                <w:numId w:val="0"/>
              </w:numPr>
              <w:jc w:val="center"/>
              <w:rPr>
                <w:rFonts w:ascii="Calibri" w:hAnsi="Calibri"/>
                <w:color w:val="000000"/>
              </w:rPr>
            </w:pPr>
            <w:r w:rsidRPr="003253BE">
              <w:rPr>
                <w:rFonts w:ascii="Calibri" w:hAnsi="Calibri"/>
                <w:color w:val="000000"/>
              </w:rPr>
              <w:t>04</w:t>
            </w:r>
          </w:p>
        </w:tc>
        <w:tc>
          <w:tcPr>
            <w:tcW w:w="1459" w:type="dxa"/>
            <w:noWrap/>
          </w:tcPr>
          <w:p w:rsidR="00320C2E" w:rsidRPr="00781133" w:rsidRDefault="00320C2E" w:rsidP="00320C2E">
            <w:pPr>
              <w:numPr>
                <w:ilvl w:val="0"/>
                <w:numId w:val="0"/>
              </w:numPr>
              <w:jc w:val="center"/>
              <w:rPr>
                <w:rFonts w:ascii="Calibri" w:hAnsi="Calibri"/>
                <w:color w:val="000000"/>
              </w:rPr>
            </w:pPr>
            <w:r w:rsidRPr="003253BE">
              <w:rPr>
                <w:rFonts w:ascii="Calibri" w:hAnsi="Calibri"/>
                <w:color w:val="000000"/>
              </w:rPr>
              <w:t>81</w:t>
            </w:r>
          </w:p>
        </w:tc>
        <w:tc>
          <w:tcPr>
            <w:tcW w:w="1134" w:type="dxa"/>
            <w:noWrap/>
          </w:tcPr>
          <w:p w:rsidR="00320C2E" w:rsidRPr="00781133" w:rsidRDefault="00320C2E" w:rsidP="00320C2E">
            <w:pPr>
              <w:numPr>
                <w:ilvl w:val="0"/>
                <w:numId w:val="0"/>
              </w:numPr>
              <w:jc w:val="center"/>
              <w:rPr>
                <w:rFonts w:ascii="Calibri" w:hAnsi="Calibri"/>
                <w:color w:val="000000"/>
              </w:rPr>
            </w:pPr>
            <w:r w:rsidRPr="003253BE">
              <w:rPr>
                <w:rFonts w:ascii="Calibri" w:hAnsi="Calibri"/>
                <w:color w:val="000000"/>
              </w:rPr>
              <w:t>55</w:t>
            </w:r>
          </w:p>
        </w:tc>
        <w:tc>
          <w:tcPr>
            <w:tcW w:w="6459" w:type="dxa"/>
            <w:noWrap/>
          </w:tcPr>
          <w:p w:rsidR="00320C2E" w:rsidRPr="00781133" w:rsidRDefault="00320C2E" w:rsidP="00320C2E">
            <w:pPr>
              <w:numPr>
                <w:ilvl w:val="0"/>
                <w:numId w:val="0"/>
              </w:numPr>
              <w:jc w:val="left"/>
              <w:rPr>
                <w:rFonts w:ascii="Calibri" w:hAnsi="Calibri"/>
                <w:color w:val="000000"/>
              </w:rPr>
            </w:pPr>
            <w:r w:rsidRPr="003253BE">
              <w:rPr>
                <w:rFonts w:ascii="Calibri" w:hAnsi="Calibri"/>
                <w:color w:val="000000"/>
              </w:rPr>
              <w:t>Urban unpaved roads rehabilitation (other)</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04</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Bridge Construction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04</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Construction of public Buildings</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04</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Rehabilitation of Public Buildings</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04</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Street lighting facilities constructed and rehabilitated</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04</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Construction and rehabilitation or urban drainage infrastructure</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04</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Construction and rehabilitation of solid waste collection and disposal facilities</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04</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 xml:space="preserve">Urban beautification infrastructure (parks, playgrounds, landscaping </w:t>
            </w:r>
            <w:proofErr w:type="spellStart"/>
            <w:r w:rsidRPr="00781133">
              <w:rPr>
                <w:rFonts w:ascii="Calibri" w:hAnsi="Calibri"/>
                <w:color w:val="000000"/>
              </w:rPr>
              <w:t>etc</w:t>
            </w:r>
            <w:proofErr w:type="spellEnd"/>
            <w:r w:rsidRPr="00781133">
              <w:rPr>
                <w:rFonts w:ascii="Calibri" w:hAnsi="Calibri"/>
                <w:color w:val="000000"/>
              </w:rPr>
              <w:t>)</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07</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Classroom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07</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Latrine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07</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Teacher house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07</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Provision of furniture to primary schools</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07</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Classroom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07</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Administration block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07</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Teacher house construction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07</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Laboratories and science room construction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Health</w:t>
            </w:r>
            <w:r>
              <w:rPr>
                <w:rFonts w:ascii="Calibri" w:hAnsi="Calibri"/>
                <w:color w:val="000000"/>
              </w:rPr>
              <w:t xml:space="preserve"> </w:t>
            </w:r>
            <w:r w:rsidRPr="00781133">
              <w:rPr>
                <w:rFonts w:ascii="Calibri" w:hAnsi="Calibri"/>
                <w:color w:val="000000"/>
              </w:rPr>
              <w:t>centre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Staff houses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lastRenderedPageBreak/>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Maternity ward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OPD and other ward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84</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Theatre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85</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Specialist health equipment and machinery</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Hospital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Staff houses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Maternity ward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OPD and other ward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84</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Theatre construction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08</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85</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Specialist health equipment and machinery</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09</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Construction of public latrines in RGCs</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09</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Spring protection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09</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Shallow well construction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09</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83</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Borehole drilling and rehabilitation</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09</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84</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Construction of piped water supply system</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09</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81</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85</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Construction of dams</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09</w:t>
            </w:r>
          </w:p>
        </w:tc>
        <w:tc>
          <w:tcPr>
            <w:tcW w:w="1459"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82</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80</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Construction and Rehabilitation of Sewerage Facilities</w:t>
            </w:r>
          </w:p>
        </w:tc>
      </w:tr>
      <w:tr w:rsidR="00320C2E" w:rsidRPr="00781133" w:rsidTr="00781133">
        <w:trPr>
          <w:trHeight w:val="300"/>
        </w:trPr>
        <w:tc>
          <w:tcPr>
            <w:tcW w:w="804" w:type="dxa"/>
            <w:noWrap/>
            <w:hideMark/>
          </w:tcPr>
          <w:p w:rsidR="00320C2E" w:rsidRPr="00781133" w:rsidRDefault="00320C2E" w:rsidP="00320C2E">
            <w:pPr>
              <w:numPr>
                <w:ilvl w:val="0"/>
                <w:numId w:val="0"/>
              </w:numPr>
              <w:jc w:val="center"/>
              <w:rPr>
                <w:rFonts w:ascii="Calibri" w:hAnsi="Calibri"/>
                <w:color w:val="000000"/>
              </w:rPr>
            </w:pPr>
            <w:r>
              <w:rPr>
                <w:rFonts w:ascii="Calibri" w:hAnsi="Calibri"/>
                <w:color w:val="000000"/>
              </w:rPr>
              <w:t>XX</w:t>
            </w:r>
          </w:p>
        </w:tc>
        <w:tc>
          <w:tcPr>
            <w:tcW w:w="1459" w:type="dxa"/>
            <w:noWrap/>
            <w:hideMark/>
          </w:tcPr>
          <w:p w:rsidR="00320C2E" w:rsidRPr="00781133" w:rsidRDefault="00320C2E" w:rsidP="00320C2E">
            <w:pPr>
              <w:numPr>
                <w:ilvl w:val="0"/>
                <w:numId w:val="0"/>
              </w:numPr>
              <w:jc w:val="center"/>
              <w:rPr>
                <w:rFonts w:ascii="Calibri" w:hAnsi="Calibri"/>
                <w:color w:val="000000"/>
              </w:rPr>
            </w:pPr>
            <w:r>
              <w:rPr>
                <w:rFonts w:ascii="Calibri" w:hAnsi="Calibri"/>
                <w:color w:val="000000"/>
              </w:rPr>
              <w:t>XX</w:t>
            </w:r>
          </w:p>
        </w:tc>
        <w:tc>
          <w:tcPr>
            <w:tcW w:w="1134" w:type="dxa"/>
            <w:noWrap/>
            <w:hideMark/>
          </w:tcPr>
          <w:p w:rsidR="00320C2E" w:rsidRPr="00781133" w:rsidRDefault="00320C2E" w:rsidP="00320C2E">
            <w:pPr>
              <w:numPr>
                <w:ilvl w:val="0"/>
                <w:numId w:val="0"/>
              </w:numPr>
              <w:jc w:val="center"/>
              <w:rPr>
                <w:rFonts w:ascii="Calibri" w:hAnsi="Calibri"/>
                <w:color w:val="000000"/>
              </w:rPr>
            </w:pPr>
            <w:r w:rsidRPr="00781133">
              <w:rPr>
                <w:rFonts w:ascii="Calibri" w:hAnsi="Calibri"/>
                <w:color w:val="000000"/>
              </w:rPr>
              <w:t>75</w:t>
            </w:r>
          </w:p>
        </w:tc>
        <w:tc>
          <w:tcPr>
            <w:tcW w:w="6459" w:type="dxa"/>
            <w:noWrap/>
            <w:hideMark/>
          </w:tcPr>
          <w:p w:rsidR="00320C2E" w:rsidRPr="00781133" w:rsidRDefault="00320C2E" w:rsidP="00320C2E">
            <w:pPr>
              <w:numPr>
                <w:ilvl w:val="0"/>
                <w:numId w:val="0"/>
              </w:numPr>
              <w:jc w:val="left"/>
              <w:rPr>
                <w:rFonts w:ascii="Calibri" w:hAnsi="Calibri"/>
                <w:color w:val="000000"/>
              </w:rPr>
            </w:pPr>
            <w:r w:rsidRPr="00781133">
              <w:rPr>
                <w:rFonts w:ascii="Calibri" w:hAnsi="Calibri"/>
                <w:color w:val="000000"/>
              </w:rPr>
              <w:t>Service Delivery Capital Investment - Other</w:t>
            </w:r>
          </w:p>
        </w:tc>
      </w:tr>
      <w:tr w:rsidR="00320C2E" w:rsidRPr="00781133" w:rsidTr="00781133">
        <w:trPr>
          <w:trHeight w:val="300"/>
        </w:trPr>
        <w:tc>
          <w:tcPr>
            <w:tcW w:w="804" w:type="dxa"/>
            <w:noWrap/>
          </w:tcPr>
          <w:p w:rsidR="00320C2E" w:rsidRDefault="00320C2E" w:rsidP="00320C2E">
            <w:pPr>
              <w:numPr>
                <w:ilvl w:val="0"/>
                <w:numId w:val="0"/>
              </w:numPr>
              <w:jc w:val="center"/>
              <w:rPr>
                <w:rFonts w:ascii="Calibri" w:hAnsi="Calibri"/>
                <w:color w:val="000000"/>
              </w:rPr>
            </w:pPr>
            <w:r>
              <w:rPr>
                <w:rFonts w:ascii="Calibri" w:hAnsi="Calibri"/>
                <w:color w:val="000000"/>
              </w:rPr>
              <w:t>XX</w:t>
            </w:r>
          </w:p>
        </w:tc>
        <w:tc>
          <w:tcPr>
            <w:tcW w:w="1459" w:type="dxa"/>
            <w:noWrap/>
          </w:tcPr>
          <w:p w:rsidR="00320C2E" w:rsidRDefault="00320C2E" w:rsidP="00320C2E">
            <w:pPr>
              <w:numPr>
                <w:ilvl w:val="0"/>
                <w:numId w:val="0"/>
              </w:numPr>
              <w:jc w:val="center"/>
              <w:rPr>
                <w:rFonts w:ascii="Calibri" w:hAnsi="Calibri"/>
                <w:color w:val="000000"/>
              </w:rPr>
            </w:pPr>
            <w:r>
              <w:rPr>
                <w:rFonts w:ascii="Calibri" w:hAnsi="Calibri"/>
                <w:color w:val="000000"/>
              </w:rPr>
              <w:t>XX</w:t>
            </w:r>
          </w:p>
        </w:tc>
        <w:tc>
          <w:tcPr>
            <w:tcW w:w="1134" w:type="dxa"/>
            <w:noWrap/>
          </w:tcPr>
          <w:p w:rsidR="00320C2E" w:rsidRPr="00781133" w:rsidRDefault="00320C2E" w:rsidP="00320C2E">
            <w:pPr>
              <w:numPr>
                <w:ilvl w:val="0"/>
                <w:numId w:val="0"/>
              </w:numPr>
              <w:jc w:val="center"/>
              <w:rPr>
                <w:rFonts w:ascii="Calibri" w:hAnsi="Calibri"/>
                <w:color w:val="000000"/>
              </w:rPr>
            </w:pPr>
            <w:r>
              <w:rPr>
                <w:rFonts w:ascii="Calibri" w:hAnsi="Calibri"/>
                <w:color w:val="000000"/>
              </w:rPr>
              <w:t>72</w:t>
            </w:r>
          </w:p>
        </w:tc>
        <w:tc>
          <w:tcPr>
            <w:tcW w:w="6459" w:type="dxa"/>
            <w:noWrap/>
          </w:tcPr>
          <w:p w:rsidR="00320C2E" w:rsidRPr="00781133" w:rsidRDefault="00320C2E" w:rsidP="00320C2E">
            <w:pPr>
              <w:numPr>
                <w:ilvl w:val="0"/>
                <w:numId w:val="0"/>
              </w:numPr>
              <w:jc w:val="left"/>
              <w:rPr>
                <w:rFonts w:ascii="Calibri" w:hAnsi="Calibri"/>
                <w:color w:val="000000"/>
              </w:rPr>
            </w:pPr>
            <w:r>
              <w:rPr>
                <w:rFonts w:ascii="Calibri" w:hAnsi="Calibri"/>
                <w:color w:val="000000"/>
              </w:rPr>
              <w:t>Administrative Capital Investment</w:t>
            </w:r>
          </w:p>
        </w:tc>
      </w:tr>
    </w:tbl>
    <w:p w:rsidR="00781133" w:rsidRDefault="00781133" w:rsidP="00781133">
      <w:pPr>
        <w:pStyle w:val="BodyText"/>
      </w:pPr>
    </w:p>
    <w:p w:rsidR="00781133" w:rsidRDefault="00781133" w:rsidP="00781133">
      <w:pPr>
        <w:pStyle w:val="BodyText"/>
      </w:pPr>
    </w:p>
    <w:p w:rsidR="00AC7F79" w:rsidRPr="004675B3" w:rsidRDefault="00B50654" w:rsidP="004078AE">
      <w:pPr>
        <w:pStyle w:val="Heading3"/>
        <w:numPr>
          <w:ilvl w:val="0"/>
          <w:numId w:val="0"/>
        </w:numPr>
        <w:rPr>
          <w:rFonts w:asciiTheme="minorHAnsi" w:hAnsiTheme="minorHAnsi"/>
          <w:b/>
        </w:rPr>
      </w:pPr>
      <w:r w:rsidRPr="004675B3">
        <w:rPr>
          <w:rFonts w:asciiTheme="minorHAnsi" w:hAnsiTheme="minorHAnsi"/>
          <w:b/>
        </w:rPr>
        <w:t xml:space="preserve">General guidance on selecting </w:t>
      </w:r>
      <w:r w:rsidR="004675B3">
        <w:rPr>
          <w:rFonts w:asciiTheme="minorHAnsi" w:hAnsiTheme="minorHAnsi"/>
          <w:b/>
        </w:rPr>
        <w:t>p</w:t>
      </w:r>
      <w:r w:rsidRPr="004675B3">
        <w:rPr>
          <w:rFonts w:asciiTheme="minorHAnsi" w:hAnsiTheme="minorHAnsi"/>
          <w:b/>
        </w:rPr>
        <w:t>rojects</w:t>
      </w:r>
    </w:p>
    <w:p w:rsidR="00AC7F79" w:rsidRPr="00AC7F79" w:rsidRDefault="00AC7F79" w:rsidP="00AC7F79">
      <w:pPr>
        <w:pStyle w:val="BodyText"/>
        <w:rPr>
          <w:rFonts w:asciiTheme="minorHAnsi" w:hAnsiTheme="minorHAnsi"/>
        </w:rPr>
      </w:pPr>
      <w:r w:rsidRPr="00AC7F79">
        <w:rPr>
          <w:rFonts w:asciiTheme="minorHAnsi" w:hAnsiTheme="minorHAnsi"/>
        </w:rPr>
        <w:t xml:space="preserve">Departments will need to prioritise investments within the resources communicated in the </w:t>
      </w:r>
      <w:r w:rsidR="00C55A05">
        <w:rPr>
          <w:rFonts w:asciiTheme="minorHAnsi" w:hAnsiTheme="minorHAnsi"/>
        </w:rPr>
        <w:t xml:space="preserve">Local Government </w:t>
      </w:r>
      <w:r w:rsidRPr="00AC7F79">
        <w:rPr>
          <w:rFonts w:asciiTheme="minorHAnsi" w:hAnsiTheme="minorHAnsi"/>
        </w:rPr>
        <w:t>Budget Call Circular, which will include sector conditional development grants and the discretionary development equalisation grants.</w:t>
      </w:r>
    </w:p>
    <w:p w:rsidR="00AC7F79" w:rsidRPr="00AC7F79" w:rsidRDefault="00AC7F79" w:rsidP="00AC7F79">
      <w:pPr>
        <w:pStyle w:val="BodyText"/>
        <w:rPr>
          <w:rFonts w:asciiTheme="minorHAnsi" w:hAnsiTheme="minorHAnsi"/>
        </w:rPr>
      </w:pPr>
      <w:r w:rsidRPr="00AC7F79">
        <w:rPr>
          <w:rFonts w:asciiTheme="minorHAnsi" w:hAnsiTheme="minorHAnsi"/>
        </w:rPr>
        <w:t xml:space="preserve">In doing so, the selection of investments needs to be consistent with the </w:t>
      </w:r>
      <w:r w:rsidR="00C55A05">
        <w:rPr>
          <w:rFonts w:asciiTheme="minorHAnsi" w:hAnsiTheme="minorHAnsi"/>
        </w:rPr>
        <w:t xml:space="preserve">Local Government </w:t>
      </w:r>
      <w:r w:rsidRPr="00AC7F79">
        <w:rPr>
          <w:rFonts w:asciiTheme="minorHAnsi" w:hAnsiTheme="minorHAnsi"/>
        </w:rPr>
        <w:t xml:space="preserve">Development Plan and take into account: </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Equity of allocations, which includes the prioritisation of investments in underserved areas.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Prioritisation of rehabilitation of infrastructure over new infrastructure.</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Local needs and priorities.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Investment servicing costs – which shall comply with the thresholds set by the sector and be budgeted for at the HLG level.</w:t>
      </w:r>
    </w:p>
    <w:p w:rsidR="00AC7F79" w:rsidRPr="00AC7F79" w:rsidRDefault="00AC7F79" w:rsidP="00AC7F79">
      <w:pPr>
        <w:pStyle w:val="LastBullet"/>
        <w:ind w:right="29"/>
        <w:rPr>
          <w:rFonts w:asciiTheme="minorHAnsi" w:hAnsiTheme="minorHAnsi"/>
        </w:rPr>
      </w:pPr>
      <w:r w:rsidRPr="00AC7F79">
        <w:rPr>
          <w:rFonts w:asciiTheme="minorHAnsi" w:hAnsiTheme="minorHAnsi"/>
        </w:rPr>
        <w:t xml:space="preserve">Ensuring there will be funds in future for the operation and maintenance of any planned investments. </w:t>
      </w:r>
    </w:p>
    <w:p w:rsidR="00AC7F79" w:rsidRPr="00AC7F79" w:rsidRDefault="00305D34" w:rsidP="00AC7F79">
      <w:pPr>
        <w:pStyle w:val="BodyText"/>
        <w:rPr>
          <w:rFonts w:asciiTheme="minorHAnsi" w:hAnsiTheme="minorHAnsi"/>
        </w:rPr>
      </w:pPr>
      <w:r>
        <w:rPr>
          <w:rFonts w:asciiTheme="minorHAnsi" w:hAnsiTheme="minorHAnsi"/>
        </w:rPr>
        <w:t>Sector Grant and Budget Guidelines</w:t>
      </w:r>
      <w:r w:rsidR="00AC7F79" w:rsidRPr="00AC7F79">
        <w:rPr>
          <w:rFonts w:asciiTheme="minorHAnsi" w:hAnsiTheme="minorHAnsi"/>
        </w:rPr>
        <w:t xml:space="preserve"> will provide a positive or negative list (the investment menu) specifying which outputs may or may not be funded in each sector or through the </w:t>
      </w:r>
      <w:r w:rsidR="00496DFF" w:rsidRPr="00AC7F79">
        <w:rPr>
          <w:rFonts w:asciiTheme="minorHAnsi" w:hAnsiTheme="minorHAnsi"/>
        </w:rPr>
        <w:t>Discretionary Development Equalisation Grant</w:t>
      </w:r>
      <w:r w:rsidR="00AC7F79" w:rsidRPr="00AC7F79">
        <w:rPr>
          <w:rFonts w:asciiTheme="minorHAnsi" w:hAnsiTheme="minorHAnsi"/>
        </w:rPr>
        <w:t>.</w:t>
      </w:r>
    </w:p>
    <w:p w:rsidR="00AC7F79" w:rsidRPr="004675B3" w:rsidRDefault="00B50654" w:rsidP="004078AE">
      <w:pPr>
        <w:pStyle w:val="Heading3"/>
        <w:numPr>
          <w:ilvl w:val="0"/>
          <w:numId w:val="0"/>
        </w:numPr>
        <w:rPr>
          <w:rFonts w:asciiTheme="minorHAnsi" w:hAnsiTheme="minorHAnsi"/>
          <w:b/>
        </w:rPr>
      </w:pPr>
      <w:r w:rsidRPr="004675B3">
        <w:rPr>
          <w:rFonts w:asciiTheme="minorHAnsi" w:hAnsiTheme="minorHAnsi"/>
          <w:b/>
        </w:rPr>
        <w:t>Process of LLG for Identification of Investments</w:t>
      </w:r>
    </w:p>
    <w:p w:rsidR="00AC7F79" w:rsidRPr="00AC7F79" w:rsidRDefault="00AC7F79" w:rsidP="00AC7F79">
      <w:pPr>
        <w:pStyle w:val="BodyText"/>
        <w:rPr>
          <w:rFonts w:asciiTheme="minorHAnsi" w:hAnsiTheme="minorHAnsi"/>
        </w:rPr>
      </w:pPr>
      <w:r w:rsidRPr="00AC7F79">
        <w:rPr>
          <w:rFonts w:asciiTheme="minorHAnsi" w:hAnsiTheme="minorHAnsi"/>
        </w:rPr>
        <w:t xml:space="preserve">A significant proportion of discretionary development resources will be budgeted by </w:t>
      </w:r>
      <w:r w:rsidR="006D7F62" w:rsidRPr="00AC7F79">
        <w:rPr>
          <w:rFonts w:asciiTheme="minorHAnsi" w:hAnsiTheme="minorHAnsi"/>
        </w:rPr>
        <w:t>LLGs and</w:t>
      </w:r>
      <w:r w:rsidRPr="00AC7F79">
        <w:rPr>
          <w:rFonts w:asciiTheme="minorHAnsi" w:hAnsiTheme="minorHAnsi"/>
        </w:rPr>
        <w:t xml:space="preserve"> submitted to HLG departments for integration into the overall </w:t>
      </w:r>
      <w:r w:rsidR="00C55A05">
        <w:rPr>
          <w:rFonts w:asciiTheme="minorHAnsi" w:hAnsiTheme="minorHAnsi"/>
        </w:rPr>
        <w:t xml:space="preserve">Local Government </w:t>
      </w:r>
      <w:r w:rsidRPr="00AC7F79">
        <w:rPr>
          <w:rFonts w:asciiTheme="minorHAnsi" w:hAnsiTheme="minorHAnsi"/>
        </w:rPr>
        <w:t>budget. This process will follow several stages.</w:t>
      </w:r>
    </w:p>
    <w:p w:rsidR="00AC7F79" w:rsidRPr="00AC7F79" w:rsidRDefault="00AC7F79" w:rsidP="00AC7F79">
      <w:pPr>
        <w:pStyle w:val="BodyText"/>
        <w:rPr>
          <w:rFonts w:asciiTheme="minorHAnsi" w:hAnsiTheme="minorHAnsi"/>
        </w:rPr>
      </w:pPr>
      <w:r w:rsidRPr="00AC7F79">
        <w:rPr>
          <w:rFonts w:asciiTheme="minorHAnsi" w:hAnsiTheme="minorHAnsi"/>
        </w:rPr>
        <w:t xml:space="preserve">On receiving the First </w:t>
      </w:r>
      <w:r w:rsidR="00C55A05">
        <w:rPr>
          <w:rFonts w:asciiTheme="minorHAnsi" w:hAnsiTheme="minorHAnsi"/>
        </w:rPr>
        <w:t xml:space="preserve">Local Government </w:t>
      </w:r>
      <w:r w:rsidRPr="00AC7F79">
        <w:rPr>
          <w:rFonts w:asciiTheme="minorHAnsi" w:hAnsiTheme="minorHAnsi"/>
        </w:rPr>
        <w:t xml:space="preserve">Budget Call Circular, LLGs will: </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lastRenderedPageBreak/>
        <w:t xml:space="preserve">Estimate total available resources for the </w:t>
      </w:r>
      <w:r w:rsidR="00AB498A">
        <w:rPr>
          <w:rFonts w:asciiTheme="minorHAnsi" w:hAnsiTheme="minorHAnsi"/>
          <w:sz w:val="22"/>
        </w:rPr>
        <w:t>D</w:t>
      </w:r>
      <w:r w:rsidRPr="00AC7F79">
        <w:rPr>
          <w:rFonts w:asciiTheme="minorHAnsi" w:hAnsiTheme="minorHAnsi"/>
          <w:sz w:val="22"/>
        </w:rPr>
        <w:t xml:space="preserve">evelopment budget, including the ceilings for </w:t>
      </w:r>
      <w:r w:rsidR="00AB498A">
        <w:rPr>
          <w:rFonts w:asciiTheme="minorHAnsi" w:hAnsiTheme="minorHAnsi"/>
          <w:sz w:val="22"/>
        </w:rPr>
        <w:t>C</w:t>
      </w:r>
      <w:r w:rsidRPr="00AC7F79">
        <w:rPr>
          <w:rFonts w:asciiTheme="minorHAnsi" w:hAnsiTheme="minorHAnsi"/>
          <w:sz w:val="22"/>
        </w:rPr>
        <w:t xml:space="preserve">onditional and </w:t>
      </w:r>
      <w:r w:rsidR="00AB498A">
        <w:rPr>
          <w:rFonts w:asciiTheme="minorHAnsi" w:hAnsiTheme="minorHAnsi"/>
          <w:sz w:val="22"/>
        </w:rPr>
        <w:t>D</w:t>
      </w:r>
      <w:r w:rsidRPr="00AC7F79">
        <w:rPr>
          <w:rFonts w:asciiTheme="minorHAnsi" w:hAnsiTheme="minorHAnsi"/>
          <w:sz w:val="22"/>
        </w:rPr>
        <w:t xml:space="preserve">iscretionary grants, </w:t>
      </w:r>
      <w:r w:rsidR="00F62694">
        <w:rPr>
          <w:rFonts w:asciiTheme="minorHAnsi" w:hAnsiTheme="minorHAnsi"/>
          <w:sz w:val="22"/>
        </w:rPr>
        <w:t>L</w:t>
      </w:r>
      <w:r w:rsidRPr="00AC7F79">
        <w:rPr>
          <w:rFonts w:asciiTheme="minorHAnsi" w:hAnsiTheme="minorHAnsi"/>
          <w:sz w:val="22"/>
        </w:rPr>
        <w:t xml:space="preserve">ocal </w:t>
      </w:r>
      <w:r w:rsidR="00F62694">
        <w:rPr>
          <w:rFonts w:asciiTheme="minorHAnsi" w:hAnsiTheme="minorHAnsi"/>
          <w:sz w:val="22"/>
        </w:rPr>
        <w:t>R</w:t>
      </w:r>
      <w:r w:rsidRPr="00AC7F79">
        <w:rPr>
          <w:rFonts w:asciiTheme="minorHAnsi" w:hAnsiTheme="minorHAnsi"/>
          <w:sz w:val="22"/>
        </w:rPr>
        <w:t xml:space="preserve">evenues and </w:t>
      </w:r>
      <w:r w:rsidR="003267EC">
        <w:rPr>
          <w:rFonts w:asciiTheme="minorHAnsi" w:hAnsiTheme="minorHAnsi"/>
          <w:sz w:val="22"/>
        </w:rPr>
        <w:t>D</w:t>
      </w:r>
      <w:r w:rsidRPr="00AC7F79">
        <w:rPr>
          <w:rFonts w:asciiTheme="minorHAnsi" w:hAnsiTheme="minorHAnsi"/>
          <w:sz w:val="22"/>
        </w:rPr>
        <w:t>onor/NGO funding.</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Validate priorities for investments, review annualised work</w:t>
      </w:r>
      <w:r w:rsidR="002534F6">
        <w:rPr>
          <w:rFonts w:asciiTheme="minorHAnsi" w:hAnsiTheme="minorHAnsi"/>
          <w:sz w:val="22"/>
        </w:rPr>
        <w:t xml:space="preserve"> </w:t>
      </w:r>
      <w:r w:rsidRPr="00AC7F79">
        <w:rPr>
          <w:rFonts w:asciiTheme="minorHAnsi" w:hAnsiTheme="minorHAnsi"/>
          <w:sz w:val="22"/>
        </w:rPr>
        <w:t xml:space="preserve">plans, and prepare a clear justification for new investments to be included in the budget. </w:t>
      </w:r>
    </w:p>
    <w:p w:rsidR="00AC7F79" w:rsidRPr="00AC7F79" w:rsidRDefault="00AC7F79" w:rsidP="00AC7F79">
      <w:pPr>
        <w:pStyle w:val="LastBullet"/>
        <w:ind w:right="29"/>
        <w:rPr>
          <w:rFonts w:asciiTheme="minorHAnsi" w:hAnsiTheme="minorHAnsi"/>
        </w:rPr>
      </w:pPr>
      <w:r w:rsidRPr="00AC7F79">
        <w:rPr>
          <w:rFonts w:asciiTheme="minorHAnsi" w:hAnsiTheme="minorHAnsi"/>
        </w:rPr>
        <w:t>Review initial budget allocations against the general and sector-specific budget requirements.</w:t>
      </w:r>
    </w:p>
    <w:p w:rsidR="00AC7F79" w:rsidRPr="00AC7F79" w:rsidRDefault="00AC7F79" w:rsidP="00AC7F79">
      <w:pPr>
        <w:pStyle w:val="BodyText"/>
        <w:rPr>
          <w:rFonts w:asciiTheme="minorHAnsi" w:hAnsiTheme="minorHAnsi"/>
        </w:rPr>
      </w:pPr>
      <w:r w:rsidRPr="00AC7F79">
        <w:rPr>
          <w:rFonts w:asciiTheme="minorHAnsi" w:hAnsiTheme="minorHAnsi"/>
        </w:rPr>
        <w:t xml:space="preserve">The LLG should invite stakeholders to participate in a LLG </w:t>
      </w:r>
      <w:r w:rsidR="00C4716A">
        <w:rPr>
          <w:rFonts w:asciiTheme="minorHAnsi" w:hAnsiTheme="minorHAnsi"/>
        </w:rPr>
        <w:t>B</w:t>
      </w:r>
      <w:r w:rsidRPr="00AC7F79">
        <w:rPr>
          <w:rFonts w:asciiTheme="minorHAnsi" w:hAnsiTheme="minorHAnsi"/>
        </w:rPr>
        <w:t xml:space="preserve">udget </w:t>
      </w:r>
      <w:r w:rsidR="00C4716A">
        <w:rPr>
          <w:rFonts w:asciiTheme="minorHAnsi" w:hAnsiTheme="minorHAnsi"/>
        </w:rPr>
        <w:t>C</w:t>
      </w:r>
      <w:r w:rsidRPr="00AC7F79">
        <w:rPr>
          <w:rFonts w:asciiTheme="minorHAnsi" w:hAnsiTheme="minorHAnsi"/>
        </w:rPr>
        <w:t>onference before 20 October, and at least a week before the HLG Budget and Planning Conference (which must take place by 31 October). This will be used to:</w:t>
      </w:r>
    </w:p>
    <w:p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Facilitate bottom-up inputs into the prioritisation of investments and capacity development.</w:t>
      </w:r>
    </w:p>
    <w:p w:rsidR="00AC7F79" w:rsidRPr="00AC7F79" w:rsidRDefault="00AC7F79" w:rsidP="00AC7F79">
      <w:pPr>
        <w:pStyle w:val="ListBullet"/>
        <w:numPr>
          <w:ilvl w:val="0"/>
          <w:numId w:val="6"/>
        </w:numPr>
        <w:rPr>
          <w:rFonts w:asciiTheme="minorHAnsi" w:hAnsiTheme="minorHAnsi"/>
          <w:sz w:val="22"/>
        </w:rPr>
      </w:pPr>
      <w:r w:rsidRPr="00AC7F79">
        <w:rPr>
          <w:rFonts w:asciiTheme="minorHAnsi" w:hAnsiTheme="minorHAnsi"/>
          <w:sz w:val="22"/>
        </w:rPr>
        <w:t>Communicate guidance from district sector departments on national strategic objectives and investments that should be planned by HLG instead.</w:t>
      </w:r>
    </w:p>
    <w:p w:rsidR="00AC7F79" w:rsidRPr="00AC7F79" w:rsidRDefault="00AC7F79" w:rsidP="00AC7F79">
      <w:pPr>
        <w:pStyle w:val="LastBullet"/>
        <w:rPr>
          <w:rFonts w:asciiTheme="minorHAnsi" w:hAnsiTheme="minorHAnsi"/>
        </w:rPr>
      </w:pPr>
      <w:r w:rsidRPr="00AC7F79">
        <w:rPr>
          <w:rFonts w:asciiTheme="minorHAnsi" w:hAnsiTheme="minorHAnsi"/>
        </w:rPr>
        <w:t xml:space="preserve">Review challenges that have affected the </w:t>
      </w:r>
      <w:r w:rsidR="004675B3">
        <w:rPr>
          <w:rFonts w:asciiTheme="minorHAnsi" w:hAnsiTheme="minorHAnsi"/>
        </w:rPr>
        <w:t>i</w:t>
      </w:r>
      <w:r w:rsidR="003038A6">
        <w:rPr>
          <w:rFonts w:asciiTheme="minorHAnsi" w:hAnsiTheme="minorHAnsi"/>
        </w:rPr>
        <w:t>mplementation</w:t>
      </w:r>
      <w:r w:rsidRPr="00AC7F79">
        <w:rPr>
          <w:rFonts w:asciiTheme="minorHAnsi" w:hAnsiTheme="minorHAnsi"/>
        </w:rPr>
        <w:t xml:space="preserve"> of recent investments, and consider how these may be addressed for investment projects planned for the new fiscal year.</w:t>
      </w:r>
    </w:p>
    <w:p w:rsidR="00AC7F79" w:rsidRPr="00AC7F79" w:rsidRDefault="00AC7F79" w:rsidP="00AC7F79">
      <w:pPr>
        <w:pStyle w:val="BodyText"/>
        <w:rPr>
          <w:rFonts w:asciiTheme="minorHAnsi" w:hAnsiTheme="minorHAnsi"/>
        </w:rPr>
      </w:pPr>
      <w:r w:rsidRPr="00AC7F79">
        <w:rPr>
          <w:rFonts w:asciiTheme="minorHAnsi" w:hAnsiTheme="minorHAnsi"/>
        </w:rPr>
        <w:t>By 20 October, LLGs will forward the priorities identified to the HLG Budget Desk and relevant Hea</w:t>
      </w:r>
      <w:r w:rsidR="00702749">
        <w:rPr>
          <w:rFonts w:asciiTheme="minorHAnsi" w:hAnsiTheme="minorHAnsi"/>
        </w:rPr>
        <w:t xml:space="preserve">ds of Department using the </w:t>
      </w:r>
      <w:r w:rsidR="00180F9A">
        <w:rPr>
          <w:rFonts w:asciiTheme="minorHAnsi" w:hAnsiTheme="minorHAnsi"/>
        </w:rPr>
        <w:t>Programme Budgeting System (</w:t>
      </w:r>
      <w:r w:rsidR="00702749">
        <w:rPr>
          <w:rFonts w:asciiTheme="minorHAnsi" w:hAnsiTheme="minorHAnsi"/>
        </w:rPr>
        <w:t>P</w:t>
      </w:r>
      <w:r w:rsidRPr="00AC7F79">
        <w:rPr>
          <w:rFonts w:asciiTheme="minorHAnsi" w:hAnsiTheme="minorHAnsi"/>
        </w:rPr>
        <w:t>B</w:t>
      </w:r>
      <w:r w:rsidR="003038A6">
        <w:rPr>
          <w:rFonts w:asciiTheme="minorHAnsi" w:hAnsiTheme="minorHAnsi"/>
        </w:rPr>
        <w:t>S</w:t>
      </w:r>
      <w:r w:rsidR="00180F9A">
        <w:rPr>
          <w:rFonts w:asciiTheme="minorHAnsi" w:hAnsiTheme="minorHAnsi"/>
        </w:rPr>
        <w:t>)</w:t>
      </w:r>
      <w:r w:rsidRPr="00AC7F79">
        <w:rPr>
          <w:rFonts w:asciiTheme="minorHAnsi" w:hAnsiTheme="minorHAnsi"/>
        </w:rPr>
        <w:t xml:space="preserve"> template. This will indicate the </w:t>
      </w:r>
      <w:r w:rsidR="008F7C8B">
        <w:rPr>
          <w:rFonts w:asciiTheme="minorHAnsi" w:hAnsiTheme="minorHAnsi"/>
        </w:rPr>
        <w:t>development activities</w:t>
      </w:r>
      <w:r w:rsidRPr="00AC7F79">
        <w:rPr>
          <w:rFonts w:asciiTheme="minorHAnsi" w:hAnsiTheme="minorHAnsi"/>
        </w:rPr>
        <w:t xml:space="preserve"> funded from the LLG’s discretionary resources (discretionary grants, donor, local revenues) and projects funded from conditional grants. </w:t>
      </w:r>
    </w:p>
    <w:p w:rsidR="00AC7F79" w:rsidRPr="00AC7F79" w:rsidRDefault="00AC7F79" w:rsidP="00AC7F79">
      <w:pPr>
        <w:pStyle w:val="BodyText"/>
        <w:rPr>
          <w:rFonts w:asciiTheme="minorHAnsi" w:hAnsiTheme="minorHAnsi"/>
        </w:rPr>
      </w:pPr>
      <w:r w:rsidRPr="00AC7F79">
        <w:rPr>
          <w:rFonts w:asciiTheme="minorHAnsi" w:hAnsiTheme="minorHAnsi"/>
        </w:rPr>
        <w:t xml:space="preserve">The HLG departments and Budget Desk will review the proposals for consistency with sector budget requirements and HLG plans. Follow-up meetings may be required at this stage. Changes to the revenue budget will be communicated to LLGs after each National Budget Call Circular is received from </w:t>
      </w:r>
      <w:proofErr w:type="spellStart"/>
      <w:r w:rsidRPr="00AC7F79">
        <w:rPr>
          <w:rFonts w:asciiTheme="minorHAnsi" w:hAnsiTheme="minorHAnsi"/>
        </w:rPr>
        <w:t>MoFPED</w:t>
      </w:r>
      <w:proofErr w:type="spellEnd"/>
      <w:r w:rsidRPr="00AC7F79">
        <w:rPr>
          <w:rFonts w:asciiTheme="minorHAnsi" w:hAnsiTheme="minorHAnsi"/>
        </w:rPr>
        <w:t xml:space="preserve"> (February, June).</w:t>
      </w:r>
    </w:p>
    <w:p w:rsidR="00AC7F79" w:rsidRPr="004675B3" w:rsidRDefault="00B50654" w:rsidP="004078AE">
      <w:pPr>
        <w:pStyle w:val="Heading3"/>
        <w:numPr>
          <w:ilvl w:val="0"/>
          <w:numId w:val="0"/>
        </w:numPr>
        <w:rPr>
          <w:rFonts w:asciiTheme="minorHAnsi" w:hAnsiTheme="minorHAnsi"/>
          <w:b/>
        </w:rPr>
      </w:pPr>
      <w:r w:rsidRPr="004675B3">
        <w:rPr>
          <w:rFonts w:asciiTheme="minorHAnsi" w:hAnsiTheme="minorHAnsi"/>
          <w:b/>
        </w:rPr>
        <w:t>Process of HLG for Identification of Investments</w:t>
      </w:r>
    </w:p>
    <w:p w:rsidR="00AC7F79" w:rsidRPr="00AC7F79" w:rsidRDefault="00AC7F79" w:rsidP="00AC7F79">
      <w:pPr>
        <w:pStyle w:val="BodyText"/>
        <w:rPr>
          <w:rFonts w:asciiTheme="minorHAnsi" w:hAnsiTheme="minorHAnsi"/>
        </w:rPr>
      </w:pPr>
      <w:r w:rsidRPr="00AC7F79">
        <w:rPr>
          <w:rFonts w:asciiTheme="minorHAnsi" w:hAnsiTheme="minorHAnsi"/>
        </w:rPr>
        <w:t xml:space="preserve">At the start of the budget process in September and October </w:t>
      </w:r>
      <w:r w:rsidR="009E5D67">
        <w:rPr>
          <w:rFonts w:asciiTheme="minorHAnsi" w:hAnsiTheme="minorHAnsi"/>
        </w:rPr>
        <w:t xml:space="preserve">Local Governments </w:t>
      </w:r>
      <w:r w:rsidRPr="00AC7F79">
        <w:rPr>
          <w:rFonts w:asciiTheme="minorHAnsi" w:hAnsiTheme="minorHAnsi"/>
        </w:rPr>
        <w:t xml:space="preserve">should begin reviewing the projects in the existing Development Plan, and the annual </w:t>
      </w:r>
      <w:proofErr w:type="spellStart"/>
      <w:r w:rsidRPr="00AC7F79">
        <w:rPr>
          <w:rFonts w:asciiTheme="minorHAnsi" w:hAnsiTheme="minorHAnsi"/>
        </w:rPr>
        <w:t>workplan</w:t>
      </w:r>
      <w:proofErr w:type="spellEnd"/>
      <w:r w:rsidRPr="00AC7F79">
        <w:rPr>
          <w:rFonts w:asciiTheme="minorHAnsi" w:hAnsiTheme="minorHAnsi"/>
        </w:rPr>
        <w:t xml:space="preserve"> for investments. A clear justification will need to be provided by departments for any new investments that are not contained in the Development Plan.</w:t>
      </w:r>
    </w:p>
    <w:p w:rsidR="00AC7F79" w:rsidRPr="00AC7F79" w:rsidRDefault="00AC7F79" w:rsidP="00AC7F79">
      <w:pPr>
        <w:pStyle w:val="BodyText"/>
        <w:rPr>
          <w:rFonts w:asciiTheme="minorHAnsi" w:hAnsiTheme="minorHAnsi"/>
        </w:rPr>
      </w:pPr>
      <w:r w:rsidRPr="00AC7F79">
        <w:rPr>
          <w:rFonts w:asciiTheme="minorHAnsi" w:hAnsiTheme="minorHAnsi"/>
        </w:rPr>
        <w:t xml:space="preserve">Once the First National Budget Call Circular has been issued by </w:t>
      </w:r>
      <w:proofErr w:type="spellStart"/>
      <w:r w:rsidRPr="00AC7F79">
        <w:rPr>
          <w:rFonts w:asciiTheme="minorHAnsi" w:hAnsiTheme="minorHAnsi"/>
        </w:rPr>
        <w:t>MoFPED</w:t>
      </w:r>
      <w:proofErr w:type="spellEnd"/>
      <w:r w:rsidRPr="00AC7F79">
        <w:rPr>
          <w:rFonts w:asciiTheme="minorHAnsi" w:hAnsiTheme="minorHAnsi"/>
        </w:rPr>
        <w:t xml:space="preserve">, the Budget Desk will allocate resources to the relevant department. This happens differently for </w:t>
      </w:r>
      <w:r w:rsidR="00A90B5A">
        <w:rPr>
          <w:rFonts w:asciiTheme="minorHAnsi" w:hAnsiTheme="minorHAnsi"/>
        </w:rPr>
        <w:t>D</w:t>
      </w:r>
      <w:r w:rsidRPr="00AC7F79">
        <w:rPr>
          <w:rFonts w:asciiTheme="minorHAnsi" w:hAnsiTheme="minorHAnsi"/>
        </w:rPr>
        <w:t xml:space="preserve">iscretionary and </w:t>
      </w:r>
      <w:r w:rsidR="00A90B5A">
        <w:rPr>
          <w:rFonts w:asciiTheme="minorHAnsi" w:hAnsiTheme="minorHAnsi"/>
        </w:rPr>
        <w:t>C</w:t>
      </w:r>
      <w:r w:rsidRPr="00AC7F79">
        <w:rPr>
          <w:rFonts w:asciiTheme="minorHAnsi" w:hAnsiTheme="minorHAnsi"/>
        </w:rPr>
        <w:t>onditional funding:</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Conditional grants will be allocated to the relevant departments in the Call Circular. LLGs can submit priorities to be funded using these con</w:t>
      </w:r>
      <w:r w:rsidR="00702749">
        <w:rPr>
          <w:rFonts w:asciiTheme="minorHAnsi" w:hAnsiTheme="minorHAnsi"/>
          <w:sz w:val="22"/>
        </w:rPr>
        <w:t>ditional resources using the P</w:t>
      </w:r>
      <w:r w:rsidRPr="00AC7F79">
        <w:rPr>
          <w:rFonts w:asciiTheme="minorHAnsi" w:hAnsiTheme="minorHAnsi"/>
          <w:sz w:val="22"/>
        </w:rPr>
        <w:t>B</w:t>
      </w:r>
      <w:r w:rsidR="00E070F4">
        <w:rPr>
          <w:rFonts w:asciiTheme="minorHAnsi" w:hAnsiTheme="minorHAnsi"/>
          <w:sz w:val="22"/>
        </w:rPr>
        <w:t>S</w:t>
      </w:r>
      <w:r w:rsidRPr="00AC7F79">
        <w:rPr>
          <w:rFonts w:asciiTheme="minorHAnsi" w:hAnsiTheme="minorHAnsi"/>
          <w:sz w:val="22"/>
        </w:rPr>
        <w:t xml:space="preserve"> template shown below. These will be considered by the department at the HLG in compiling their submissions for the Draft Budget Framework Paper.</w:t>
      </w:r>
    </w:p>
    <w:p w:rsidR="00AC7F79" w:rsidRPr="00AC7F79" w:rsidRDefault="00AC7F79" w:rsidP="00AC7F79">
      <w:pPr>
        <w:pStyle w:val="LastBullet"/>
        <w:ind w:right="29"/>
        <w:rPr>
          <w:rFonts w:asciiTheme="minorHAnsi" w:hAnsiTheme="minorHAnsi"/>
        </w:rPr>
      </w:pPr>
      <w:r w:rsidRPr="00AC7F79">
        <w:rPr>
          <w:rFonts w:asciiTheme="minorHAnsi" w:hAnsiTheme="minorHAnsi"/>
        </w:rPr>
        <w:t>Discretionary resources will be allocated to departments and LLGs in the Budget Call, dividing the available local revenues and discretionary development grant funding. These will be allocated to priority investments and revised if the IPFs or revenue forecasts change between October and June when the final planning figures are issued.</w:t>
      </w:r>
    </w:p>
    <w:p w:rsidR="00AC7F79" w:rsidRPr="00AC7F79" w:rsidRDefault="00AC7F79" w:rsidP="00AC7F79">
      <w:pPr>
        <w:pStyle w:val="BodyText"/>
        <w:rPr>
          <w:rFonts w:asciiTheme="minorHAnsi" w:hAnsiTheme="minorHAnsi"/>
        </w:rPr>
      </w:pPr>
      <w:r w:rsidRPr="00AC7F79">
        <w:rPr>
          <w:rFonts w:asciiTheme="minorHAnsi" w:hAnsiTheme="minorHAnsi"/>
        </w:rPr>
        <w:t>At this stage, the departments and LLGs will also allocate any (off-budget) donor/NGO funds earmarked to the sector to priority investments.</w:t>
      </w:r>
    </w:p>
    <w:p w:rsidR="00AC7F79" w:rsidRPr="00AC7F79" w:rsidRDefault="00AC7F79" w:rsidP="00AC7F79">
      <w:pPr>
        <w:pStyle w:val="BodyText"/>
        <w:rPr>
          <w:rFonts w:asciiTheme="minorHAnsi" w:hAnsiTheme="minorHAnsi"/>
        </w:rPr>
      </w:pPr>
      <w:r w:rsidRPr="00AC7F79">
        <w:rPr>
          <w:rFonts w:asciiTheme="minorHAnsi" w:hAnsiTheme="minorHAnsi"/>
        </w:rPr>
        <w:t xml:space="preserve">Submissions from LLGs will be integrated into the department </w:t>
      </w:r>
      <w:proofErr w:type="spellStart"/>
      <w:r w:rsidRPr="00AC7F79">
        <w:rPr>
          <w:rFonts w:asciiTheme="minorHAnsi" w:hAnsiTheme="minorHAnsi"/>
        </w:rPr>
        <w:t>workplans</w:t>
      </w:r>
      <w:proofErr w:type="spellEnd"/>
      <w:r w:rsidRPr="00AC7F79">
        <w:rPr>
          <w:rFonts w:asciiTheme="minorHAnsi" w:hAnsiTheme="minorHAnsi"/>
        </w:rPr>
        <w:t xml:space="preserve">. The Budget Desk will combine these into an overall </w:t>
      </w:r>
      <w:proofErr w:type="spellStart"/>
      <w:r w:rsidRPr="00AC7F79">
        <w:rPr>
          <w:rFonts w:asciiTheme="minorHAnsi" w:hAnsiTheme="minorHAnsi"/>
        </w:rPr>
        <w:t>workplan</w:t>
      </w:r>
      <w:proofErr w:type="spellEnd"/>
      <w:r w:rsidRPr="00AC7F79">
        <w:rPr>
          <w:rFonts w:asciiTheme="minorHAnsi" w:hAnsiTheme="minorHAnsi"/>
        </w:rPr>
        <w:t xml:space="preserve"> for the </w:t>
      </w:r>
      <w:r w:rsidR="00C55A05">
        <w:rPr>
          <w:rFonts w:asciiTheme="minorHAnsi" w:hAnsiTheme="minorHAnsi"/>
        </w:rPr>
        <w:t xml:space="preserve">Local Government </w:t>
      </w:r>
      <w:r w:rsidRPr="00AC7F79">
        <w:rPr>
          <w:rFonts w:asciiTheme="minorHAnsi" w:hAnsiTheme="minorHAnsi"/>
        </w:rPr>
        <w:t xml:space="preserve">and submit it to the Technical Planning Committee for review before the Budget and Planning Conference is held in late October. </w:t>
      </w:r>
    </w:p>
    <w:p w:rsidR="00AC7F79" w:rsidRPr="00AC7F79" w:rsidRDefault="00AC7F79" w:rsidP="00AC7F79">
      <w:pPr>
        <w:pStyle w:val="BodyText"/>
        <w:rPr>
          <w:rFonts w:asciiTheme="minorHAnsi" w:hAnsiTheme="minorHAnsi"/>
        </w:rPr>
      </w:pPr>
      <w:r w:rsidRPr="00AC7F79">
        <w:rPr>
          <w:rFonts w:asciiTheme="minorHAnsi" w:hAnsiTheme="minorHAnsi"/>
        </w:rPr>
        <w:lastRenderedPageBreak/>
        <w:t xml:space="preserve">The Budgeting and Planning Conference should be used to get inputs on investments from LLGs and other local stakeholders such as: </w:t>
      </w:r>
      <w:r w:rsidR="00E070F4">
        <w:rPr>
          <w:rFonts w:asciiTheme="minorHAnsi" w:hAnsiTheme="minorHAnsi"/>
        </w:rPr>
        <w:t>C</w:t>
      </w:r>
      <w:r w:rsidRPr="00AC7F79">
        <w:rPr>
          <w:rFonts w:asciiTheme="minorHAnsi" w:hAnsiTheme="minorHAnsi"/>
        </w:rPr>
        <w:t xml:space="preserve">ommunities, NGOs, the private sector and staff. </w:t>
      </w:r>
      <w:r w:rsidR="00C55A05">
        <w:rPr>
          <w:rFonts w:asciiTheme="minorHAnsi" w:hAnsiTheme="minorHAnsi"/>
        </w:rPr>
        <w:t xml:space="preserve">Local Government </w:t>
      </w:r>
      <w:r w:rsidRPr="00AC7F79">
        <w:rPr>
          <w:rFonts w:asciiTheme="minorHAnsi" w:hAnsiTheme="minorHAnsi"/>
        </w:rPr>
        <w:t>departments will share the guidance they have received on the national strategic objectives relevant to the local government. This will also be an opportunity to review the challenges that may</w:t>
      </w:r>
      <w:r w:rsidR="00CB18EB">
        <w:rPr>
          <w:rFonts w:asciiTheme="minorHAnsi" w:hAnsiTheme="minorHAnsi"/>
        </w:rPr>
        <w:t xml:space="preserve"> have</w:t>
      </w:r>
      <w:r w:rsidRPr="00AC7F79">
        <w:rPr>
          <w:rFonts w:asciiTheme="minorHAnsi" w:hAnsiTheme="minorHAnsi"/>
        </w:rPr>
        <w:t xml:space="preserve"> affected the delivery of recent investments, and how these challenges might be mitigated in the next budget.</w:t>
      </w:r>
    </w:p>
    <w:p w:rsidR="00AC7F79" w:rsidRPr="00AC7F79" w:rsidRDefault="00AC7F79" w:rsidP="00AC7F79">
      <w:pPr>
        <w:pStyle w:val="BodyText"/>
        <w:rPr>
          <w:rFonts w:asciiTheme="minorHAnsi" w:hAnsiTheme="minorHAnsi"/>
        </w:rPr>
      </w:pPr>
      <w:r w:rsidRPr="00AC7F79">
        <w:rPr>
          <w:rFonts w:asciiTheme="minorHAnsi" w:hAnsiTheme="minorHAnsi"/>
        </w:rPr>
        <w:t xml:space="preserve">Feedback from the Budgeting and Planning Conference will need to be integrated into the </w:t>
      </w:r>
      <w:proofErr w:type="spellStart"/>
      <w:r w:rsidRPr="00AC7F79">
        <w:rPr>
          <w:rFonts w:asciiTheme="minorHAnsi" w:hAnsiTheme="minorHAnsi"/>
        </w:rPr>
        <w:t>workplan</w:t>
      </w:r>
      <w:proofErr w:type="spellEnd"/>
      <w:r w:rsidRPr="00AC7F79">
        <w:rPr>
          <w:rFonts w:asciiTheme="minorHAnsi" w:hAnsiTheme="minorHAnsi"/>
        </w:rPr>
        <w:t xml:space="preserve"> by departments. When this is done</w:t>
      </w:r>
      <w:r w:rsidR="00CB18EB">
        <w:rPr>
          <w:rFonts w:asciiTheme="minorHAnsi" w:hAnsiTheme="minorHAnsi"/>
        </w:rPr>
        <w:t>,</w:t>
      </w:r>
      <w:r w:rsidRPr="00AC7F79">
        <w:rPr>
          <w:rFonts w:asciiTheme="minorHAnsi" w:hAnsiTheme="minorHAnsi"/>
        </w:rPr>
        <w:t xml:space="preserve"> the Budget Desk will finalise a draft Budget Framework Paper and submit it to the Technical Planning Committee and then to the Executive Committee for approval. The deadline for Executive Committee approval is 15 November, giving just over 2 weeks to finalise the Budget Framework paper after the Budget and Planning Conference.</w:t>
      </w:r>
    </w:p>
    <w:p w:rsidR="00AC7F79" w:rsidRPr="00AC7F79" w:rsidRDefault="00AC7F79" w:rsidP="00AC7F79">
      <w:pPr>
        <w:pStyle w:val="BodyText"/>
        <w:rPr>
          <w:rFonts w:asciiTheme="minorHAnsi" w:hAnsiTheme="minorHAnsi"/>
        </w:rPr>
      </w:pPr>
      <w:r w:rsidRPr="00AC7F79">
        <w:rPr>
          <w:rFonts w:asciiTheme="minorHAnsi" w:hAnsiTheme="minorHAnsi"/>
        </w:rPr>
        <w:t xml:space="preserve">The approved Budget Framework Paper will be forwarded to the Council and </w:t>
      </w:r>
      <w:proofErr w:type="spellStart"/>
      <w:r w:rsidRPr="00AC7F79">
        <w:rPr>
          <w:rFonts w:asciiTheme="minorHAnsi" w:hAnsiTheme="minorHAnsi"/>
        </w:rPr>
        <w:t>MoFPED</w:t>
      </w:r>
      <w:proofErr w:type="spellEnd"/>
      <w:r w:rsidRPr="00AC7F79">
        <w:rPr>
          <w:rFonts w:asciiTheme="minorHAnsi" w:hAnsiTheme="minorHAnsi"/>
        </w:rPr>
        <w:t>. Council discussions must take place before 31 December.</w:t>
      </w:r>
    </w:p>
    <w:p w:rsidR="00AC7F79" w:rsidRPr="004675B3" w:rsidRDefault="00B50654" w:rsidP="004078AE">
      <w:pPr>
        <w:pStyle w:val="Heading3"/>
        <w:numPr>
          <w:ilvl w:val="0"/>
          <w:numId w:val="0"/>
        </w:numPr>
        <w:rPr>
          <w:rFonts w:asciiTheme="minorHAnsi" w:hAnsiTheme="minorHAnsi"/>
          <w:b/>
        </w:rPr>
      </w:pPr>
      <w:r w:rsidRPr="004675B3">
        <w:rPr>
          <w:rFonts w:asciiTheme="minorHAnsi" w:hAnsiTheme="minorHAnsi"/>
          <w:b/>
        </w:rPr>
        <w:t>Investment Servicing Costs</w:t>
      </w:r>
    </w:p>
    <w:p w:rsidR="00AC7F79" w:rsidRPr="00AC7F79" w:rsidRDefault="00AC7F79" w:rsidP="00AC7F79">
      <w:pPr>
        <w:pStyle w:val="BodyText"/>
        <w:rPr>
          <w:rFonts w:asciiTheme="minorHAnsi" w:hAnsiTheme="minorHAnsi"/>
        </w:rPr>
      </w:pPr>
      <w:r w:rsidRPr="00AC7F79">
        <w:rPr>
          <w:rFonts w:asciiTheme="minorHAnsi" w:hAnsiTheme="minorHAnsi"/>
        </w:rPr>
        <w:t xml:space="preserve">Investment servicing costs are expenditures for project preparation and monitoring costs which are incurred by the </w:t>
      </w:r>
      <w:r w:rsidR="00C55A05">
        <w:rPr>
          <w:rFonts w:asciiTheme="minorHAnsi" w:hAnsiTheme="minorHAnsi"/>
        </w:rPr>
        <w:t xml:space="preserve">Local Government </w:t>
      </w:r>
      <w:r w:rsidRPr="00AC7F79">
        <w:rPr>
          <w:rFonts w:asciiTheme="minorHAnsi" w:hAnsiTheme="minorHAnsi"/>
        </w:rPr>
        <w:t>rather than the contractor. These include project design, environmental impact assessments, feasibility studies or monitoring and supervision of capital works. Such activities are the responsibility of the sector department implementing a project.</w:t>
      </w:r>
    </w:p>
    <w:p w:rsidR="00AC7F79" w:rsidRPr="00AC7F79" w:rsidRDefault="00AC7F79" w:rsidP="00AC7F79">
      <w:pPr>
        <w:pStyle w:val="BodyText"/>
        <w:rPr>
          <w:rFonts w:asciiTheme="minorHAnsi" w:hAnsiTheme="minorHAnsi"/>
        </w:rPr>
      </w:pPr>
      <w:r w:rsidRPr="00AC7F79">
        <w:rPr>
          <w:rFonts w:asciiTheme="minorHAnsi" w:hAnsiTheme="minorHAnsi"/>
        </w:rPr>
        <w:t xml:space="preserve">Investment servicing costs should be provided for in the budget for each capital output. The budget for investment servicing should not exceed the thresholds set in the </w:t>
      </w:r>
      <w:r w:rsidR="00830CBE">
        <w:rPr>
          <w:rFonts w:asciiTheme="minorHAnsi" w:hAnsiTheme="minorHAnsi"/>
        </w:rPr>
        <w:t>Sector Grant and Budget Guidelines</w:t>
      </w:r>
      <w:r w:rsidR="00305D34">
        <w:rPr>
          <w:rFonts w:asciiTheme="minorHAnsi" w:hAnsiTheme="minorHAnsi"/>
        </w:rPr>
        <w:t xml:space="preserve">, and apply to the </w:t>
      </w:r>
      <w:r w:rsidRPr="00AC7F79">
        <w:rPr>
          <w:rFonts w:asciiTheme="minorHAnsi" w:hAnsiTheme="minorHAnsi"/>
        </w:rPr>
        <w:t>following capital items:</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Land</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Buildings </w:t>
      </w:r>
    </w:p>
    <w:p w:rsidR="00AC7F79" w:rsidRPr="00AC7F79" w:rsidRDefault="00AC7F79" w:rsidP="00AC7F79">
      <w:pPr>
        <w:pStyle w:val="ListBullet"/>
        <w:numPr>
          <w:ilvl w:val="0"/>
          <w:numId w:val="6"/>
        </w:numPr>
        <w:ind w:right="29"/>
        <w:rPr>
          <w:rFonts w:asciiTheme="minorHAnsi" w:hAnsiTheme="minorHAnsi"/>
          <w:sz w:val="22"/>
        </w:rPr>
      </w:pPr>
      <w:r w:rsidRPr="00AC7F79">
        <w:rPr>
          <w:rFonts w:asciiTheme="minorHAnsi" w:hAnsiTheme="minorHAnsi"/>
          <w:sz w:val="22"/>
        </w:rPr>
        <w:t xml:space="preserve">Roads and bridges </w:t>
      </w:r>
    </w:p>
    <w:p w:rsidR="00AC7F79" w:rsidRPr="00AC7F79" w:rsidRDefault="00AC7F79" w:rsidP="00AC7F79">
      <w:pPr>
        <w:pStyle w:val="LastBullet"/>
        <w:ind w:right="29"/>
        <w:rPr>
          <w:rFonts w:asciiTheme="minorHAnsi" w:hAnsiTheme="minorHAnsi"/>
        </w:rPr>
      </w:pPr>
      <w:r w:rsidRPr="00AC7F79">
        <w:rPr>
          <w:rFonts w:asciiTheme="minorHAnsi" w:hAnsiTheme="minorHAnsi"/>
        </w:rPr>
        <w:t>Other structures</w:t>
      </w:r>
    </w:p>
    <w:p w:rsidR="004B3861" w:rsidRDefault="00C12AF4" w:rsidP="00C12AF4">
      <w:pPr>
        <w:pStyle w:val="BodyText"/>
      </w:pPr>
      <w:r>
        <w:rPr>
          <w:rFonts w:asciiTheme="minorHAnsi" w:hAnsiTheme="minorHAnsi"/>
        </w:rPr>
        <w:t>The table below shows the items relevant to investment servicing costs</w:t>
      </w:r>
      <w:r w:rsidR="00F73F09">
        <w:rPr>
          <w:rFonts w:asciiTheme="minorHAnsi" w:hAnsiTheme="minorHAnsi"/>
        </w:rPr>
        <w:t xml:space="preserve"> with their</w:t>
      </w:r>
      <w:r w:rsidR="003E16D1">
        <w:rPr>
          <w:rFonts w:asciiTheme="minorHAnsi" w:hAnsiTheme="minorHAnsi"/>
        </w:rPr>
        <w:t xml:space="preserve"> </w:t>
      </w:r>
      <w:r w:rsidR="000C44C2">
        <w:rPr>
          <w:rFonts w:asciiTheme="minorHAnsi" w:hAnsiTheme="minorHAnsi"/>
        </w:rPr>
        <w:t>respective item</w:t>
      </w:r>
      <w:r w:rsidR="00F73F09">
        <w:rPr>
          <w:rFonts w:asciiTheme="minorHAnsi" w:hAnsiTheme="minorHAnsi"/>
        </w:rPr>
        <w:t xml:space="preserve"> codes</w:t>
      </w:r>
      <w:r>
        <w:rPr>
          <w:rFonts w:asciiTheme="minorHAnsi" w:hAnsiTheme="minorHAnsi"/>
        </w:rPr>
        <w:t xml:space="preserve">.  </w:t>
      </w:r>
    </w:p>
    <w:p w:rsidR="00305D34" w:rsidRDefault="00305D34" w:rsidP="005B075D">
      <w:pPr>
        <w:pStyle w:val="TableHeading"/>
      </w:pPr>
      <w:r>
        <w:t>Investment servicing item codes</w:t>
      </w:r>
    </w:p>
    <w:tbl>
      <w:tblPr>
        <w:tblStyle w:val="TableGridLight1"/>
        <w:tblW w:w="5000" w:type="pct"/>
        <w:tblLook w:val="04A0" w:firstRow="1" w:lastRow="0" w:firstColumn="1" w:lastColumn="0" w:noHBand="0" w:noVBand="1"/>
      </w:tblPr>
      <w:tblGrid>
        <w:gridCol w:w="1132"/>
        <w:gridCol w:w="7884"/>
      </w:tblGrid>
      <w:tr w:rsidR="004B3861" w:rsidRPr="001254F5" w:rsidTr="00DA4E81">
        <w:tc>
          <w:tcPr>
            <w:tcW w:w="628" w:type="pct"/>
            <w:hideMark/>
          </w:tcPr>
          <w:p w:rsidR="004B3861" w:rsidRPr="001254F5" w:rsidRDefault="004B3861" w:rsidP="004B3861">
            <w:pPr>
              <w:numPr>
                <w:ilvl w:val="0"/>
                <w:numId w:val="0"/>
              </w:numPr>
              <w:jc w:val="center"/>
              <w:rPr>
                <w:b/>
                <w:bCs/>
                <w:sz w:val="24"/>
                <w:szCs w:val="24"/>
              </w:rPr>
            </w:pPr>
            <w:r w:rsidRPr="001254F5">
              <w:rPr>
                <w:rFonts w:ascii="Calibri" w:hAnsi="Calibri"/>
                <w:b/>
                <w:bCs/>
                <w:color w:val="000000"/>
              </w:rPr>
              <w:t>Item</w:t>
            </w:r>
          </w:p>
        </w:tc>
        <w:tc>
          <w:tcPr>
            <w:tcW w:w="4372" w:type="pct"/>
            <w:hideMark/>
          </w:tcPr>
          <w:p w:rsidR="004B3861" w:rsidRPr="001254F5" w:rsidRDefault="004B3861" w:rsidP="004B3861">
            <w:pPr>
              <w:numPr>
                <w:ilvl w:val="0"/>
                <w:numId w:val="0"/>
              </w:numPr>
              <w:jc w:val="center"/>
              <w:rPr>
                <w:b/>
                <w:bCs/>
                <w:sz w:val="24"/>
                <w:szCs w:val="24"/>
              </w:rPr>
            </w:pPr>
            <w:r w:rsidRPr="001254F5">
              <w:rPr>
                <w:rFonts w:ascii="Calibri" w:hAnsi="Calibri"/>
                <w:b/>
                <w:bCs/>
                <w:color w:val="000000"/>
              </w:rPr>
              <w:t>Description</w:t>
            </w:r>
          </w:p>
        </w:tc>
      </w:tr>
      <w:tr w:rsidR="004B3861" w:rsidRPr="001254F5" w:rsidTr="00DA4E81">
        <w:tc>
          <w:tcPr>
            <w:tcW w:w="628" w:type="pct"/>
            <w:hideMark/>
          </w:tcPr>
          <w:p w:rsidR="004B3861" w:rsidRPr="001254F5" w:rsidRDefault="004B3861" w:rsidP="004B3861">
            <w:pPr>
              <w:numPr>
                <w:ilvl w:val="0"/>
                <w:numId w:val="0"/>
              </w:numPr>
              <w:rPr>
                <w:sz w:val="24"/>
                <w:szCs w:val="24"/>
              </w:rPr>
            </w:pPr>
            <w:r w:rsidRPr="001254F5">
              <w:rPr>
                <w:rFonts w:ascii="Calibri" w:hAnsi="Calibri"/>
                <w:color w:val="000000"/>
              </w:rPr>
              <w:t>281501</w:t>
            </w:r>
          </w:p>
        </w:tc>
        <w:tc>
          <w:tcPr>
            <w:tcW w:w="4372" w:type="pct"/>
            <w:hideMark/>
          </w:tcPr>
          <w:p w:rsidR="004B3861" w:rsidRPr="001254F5" w:rsidRDefault="004B3861" w:rsidP="004B3861">
            <w:pPr>
              <w:numPr>
                <w:ilvl w:val="0"/>
                <w:numId w:val="0"/>
              </w:numPr>
              <w:rPr>
                <w:sz w:val="24"/>
                <w:szCs w:val="24"/>
              </w:rPr>
            </w:pPr>
            <w:r w:rsidRPr="001254F5">
              <w:rPr>
                <w:rFonts w:ascii="Calibri" w:hAnsi="Calibri"/>
                <w:color w:val="000000"/>
              </w:rPr>
              <w:t>Environment Impact Assessment for Capital Works</w:t>
            </w:r>
          </w:p>
        </w:tc>
      </w:tr>
      <w:tr w:rsidR="004B3861" w:rsidRPr="001254F5" w:rsidTr="00DA4E81">
        <w:tc>
          <w:tcPr>
            <w:tcW w:w="628" w:type="pct"/>
            <w:hideMark/>
          </w:tcPr>
          <w:p w:rsidR="004B3861" w:rsidRPr="001254F5" w:rsidRDefault="004B3861" w:rsidP="004B3861">
            <w:pPr>
              <w:numPr>
                <w:ilvl w:val="0"/>
                <w:numId w:val="0"/>
              </w:numPr>
              <w:rPr>
                <w:sz w:val="24"/>
                <w:szCs w:val="24"/>
              </w:rPr>
            </w:pPr>
            <w:r w:rsidRPr="001254F5">
              <w:rPr>
                <w:rFonts w:ascii="Calibri" w:hAnsi="Calibri"/>
                <w:color w:val="000000"/>
              </w:rPr>
              <w:t>281502</w:t>
            </w:r>
          </w:p>
        </w:tc>
        <w:tc>
          <w:tcPr>
            <w:tcW w:w="4372" w:type="pct"/>
            <w:hideMark/>
          </w:tcPr>
          <w:p w:rsidR="004B3861" w:rsidRPr="001254F5" w:rsidRDefault="004B3861" w:rsidP="004B3861">
            <w:pPr>
              <w:numPr>
                <w:ilvl w:val="0"/>
                <w:numId w:val="0"/>
              </w:numPr>
              <w:rPr>
                <w:sz w:val="24"/>
                <w:szCs w:val="24"/>
              </w:rPr>
            </w:pPr>
            <w:r w:rsidRPr="001254F5">
              <w:rPr>
                <w:rFonts w:ascii="Calibri" w:hAnsi="Calibri"/>
                <w:color w:val="000000"/>
              </w:rPr>
              <w:t>Feasibility Studies for Capital Works</w:t>
            </w:r>
          </w:p>
        </w:tc>
      </w:tr>
      <w:tr w:rsidR="004B3861" w:rsidRPr="001254F5" w:rsidTr="00DA4E81">
        <w:tc>
          <w:tcPr>
            <w:tcW w:w="628" w:type="pct"/>
            <w:hideMark/>
          </w:tcPr>
          <w:p w:rsidR="004B3861" w:rsidRPr="001254F5" w:rsidRDefault="004B3861" w:rsidP="004B3861">
            <w:pPr>
              <w:numPr>
                <w:ilvl w:val="0"/>
                <w:numId w:val="0"/>
              </w:numPr>
              <w:rPr>
                <w:sz w:val="24"/>
                <w:szCs w:val="24"/>
              </w:rPr>
            </w:pPr>
            <w:r w:rsidRPr="001254F5">
              <w:rPr>
                <w:rFonts w:ascii="Calibri" w:hAnsi="Calibri"/>
                <w:color w:val="000000"/>
              </w:rPr>
              <w:t>281503</w:t>
            </w:r>
          </w:p>
        </w:tc>
        <w:tc>
          <w:tcPr>
            <w:tcW w:w="4372" w:type="pct"/>
            <w:hideMark/>
          </w:tcPr>
          <w:p w:rsidR="004B3861" w:rsidRPr="001254F5" w:rsidRDefault="004B3861" w:rsidP="004B3861">
            <w:pPr>
              <w:numPr>
                <w:ilvl w:val="0"/>
                <w:numId w:val="0"/>
              </w:numPr>
              <w:rPr>
                <w:sz w:val="24"/>
                <w:szCs w:val="24"/>
              </w:rPr>
            </w:pPr>
            <w:r w:rsidRPr="001254F5">
              <w:rPr>
                <w:rFonts w:ascii="Calibri" w:hAnsi="Calibri"/>
                <w:color w:val="000000"/>
              </w:rPr>
              <w:t>Engineering and Design Studies &amp; Plans for capital works</w:t>
            </w:r>
          </w:p>
        </w:tc>
      </w:tr>
      <w:tr w:rsidR="004B3861" w:rsidRPr="001254F5" w:rsidTr="00DA4E81">
        <w:tc>
          <w:tcPr>
            <w:tcW w:w="628" w:type="pct"/>
            <w:hideMark/>
          </w:tcPr>
          <w:p w:rsidR="004B3861" w:rsidRPr="001254F5" w:rsidRDefault="004B3861" w:rsidP="004B3861">
            <w:pPr>
              <w:numPr>
                <w:ilvl w:val="0"/>
                <w:numId w:val="0"/>
              </w:numPr>
              <w:rPr>
                <w:sz w:val="24"/>
                <w:szCs w:val="24"/>
              </w:rPr>
            </w:pPr>
            <w:r w:rsidRPr="001254F5">
              <w:rPr>
                <w:rFonts w:ascii="Calibri" w:hAnsi="Calibri"/>
                <w:color w:val="000000"/>
              </w:rPr>
              <w:t>281504</w:t>
            </w:r>
          </w:p>
        </w:tc>
        <w:tc>
          <w:tcPr>
            <w:tcW w:w="4372" w:type="pct"/>
            <w:hideMark/>
          </w:tcPr>
          <w:p w:rsidR="004B3861" w:rsidRPr="001254F5" w:rsidRDefault="004B3861" w:rsidP="004B3861">
            <w:pPr>
              <w:numPr>
                <w:ilvl w:val="0"/>
                <w:numId w:val="0"/>
              </w:numPr>
              <w:rPr>
                <w:sz w:val="24"/>
                <w:szCs w:val="24"/>
              </w:rPr>
            </w:pPr>
            <w:r w:rsidRPr="001254F5">
              <w:rPr>
                <w:rFonts w:ascii="Calibri" w:hAnsi="Calibri"/>
                <w:color w:val="000000"/>
              </w:rPr>
              <w:t>Monitoring, Supervision &amp; Appraisal of capital works</w:t>
            </w:r>
          </w:p>
        </w:tc>
      </w:tr>
    </w:tbl>
    <w:p w:rsidR="002169F2" w:rsidRDefault="002169F2" w:rsidP="002169F2">
      <w:pPr>
        <w:pStyle w:val="BodyText"/>
      </w:pPr>
    </w:p>
    <w:p w:rsidR="00C12AF4" w:rsidRDefault="00C12AF4" w:rsidP="00C12AF4">
      <w:pPr>
        <w:pStyle w:val="BodyText"/>
        <w:rPr>
          <w:rFonts w:asciiTheme="minorHAnsi" w:hAnsiTheme="minorHAnsi"/>
        </w:rPr>
      </w:pPr>
      <w:r w:rsidRPr="00AC7F79">
        <w:rPr>
          <w:rFonts w:asciiTheme="minorHAnsi" w:hAnsiTheme="minorHAnsi"/>
        </w:rPr>
        <w:t xml:space="preserve">As with other budget requirements, the Budget Desk and Sector Ministries will check the value of investment servicing in the development budget estimates to ensure it is within the maximum amount permitted. </w:t>
      </w:r>
    </w:p>
    <w:p w:rsidR="00305D34" w:rsidRDefault="00305D34" w:rsidP="00C12AF4">
      <w:pPr>
        <w:pStyle w:val="BodyText"/>
        <w:rPr>
          <w:rFonts w:asciiTheme="minorHAnsi" w:hAnsiTheme="minorHAnsi"/>
        </w:rPr>
      </w:pPr>
    </w:p>
    <w:p w:rsidR="00AC7F79" w:rsidRPr="004675B3" w:rsidRDefault="00B50654" w:rsidP="00AC7F79">
      <w:pPr>
        <w:pStyle w:val="Heading2"/>
        <w:numPr>
          <w:ilvl w:val="1"/>
          <w:numId w:val="11"/>
        </w:numPr>
        <w:spacing w:before="0" w:after="250"/>
        <w:ind w:left="0"/>
        <w:jc w:val="left"/>
        <w:rPr>
          <w:rFonts w:asciiTheme="minorHAnsi" w:hAnsiTheme="minorHAnsi"/>
          <w:b/>
        </w:rPr>
      </w:pPr>
      <w:bookmarkStart w:id="41" w:name="_Toc442461009"/>
      <w:r w:rsidRPr="004675B3">
        <w:rPr>
          <w:rFonts w:asciiTheme="minorHAnsi" w:hAnsiTheme="minorHAnsi"/>
          <w:b/>
        </w:rPr>
        <w:t xml:space="preserve">Quarterly </w:t>
      </w:r>
      <w:r w:rsidR="004675B3">
        <w:rPr>
          <w:rFonts w:asciiTheme="minorHAnsi" w:hAnsiTheme="minorHAnsi"/>
          <w:b/>
        </w:rPr>
        <w:t>Work P</w:t>
      </w:r>
      <w:r w:rsidR="00C557F3" w:rsidRPr="00C557F3">
        <w:rPr>
          <w:rFonts w:asciiTheme="minorHAnsi" w:hAnsiTheme="minorHAnsi"/>
          <w:b/>
        </w:rPr>
        <w:t>lans</w:t>
      </w:r>
      <w:r w:rsidRPr="004675B3">
        <w:rPr>
          <w:rFonts w:asciiTheme="minorHAnsi" w:hAnsiTheme="minorHAnsi"/>
          <w:b/>
        </w:rPr>
        <w:t xml:space="preserve"> and Cash Plans</w:t>
      </w:r>
      <w:bookmarkEnd w:id="41"/>
    </w:p>
    <w:p w:rsidR="00AC7F79" w:rsidRPr="00AC7F79" w:rsidRDefault="00AC7F79" w:rsidP="00AC7F79">
      <w:pPr>
        <w:pStyle w:val="BodyText"/>
        <w:rPr>
          <w:rFonts w:asciiTheme="minorHAnsi" w:hAnsiTheme="minorHAnsi"/>
        </w:rPr>
      </w:pPr>
      <w:r w:rsidRPr="00AC7F79">
        <w:rPr>
          <w:rFonts w:asciiTheme="minorHAnsi" w:hAnsiTheme="minorHAnsi"/>
        </w:rPr>
        <w:t xml:space="preserve">The guidelines so far have focused on the process for determining what should be included in the Budget. However, the annual </w:t>
      </w:r>
      <w:r w:rsidR="001F5DF6" w:rsidRPr="00AC7F79">
        <w:rPr>
          <w:rFonts w:asciiTheme="minorHAnsi" w:hAnsiTheme="minorHAnsi"/>
        </w:rPr>
        <w:t>work plan</w:t>
      </w:r>
      <w:r w:rsidRPr="00AC7F79">
        <w:rPr>
          <w:rFonts w:asciiTheme="minorHAnsi" w:hAnsiTheme="minorHAnsi"/>
        </w:rPr>
        <w:t xml:space="preserve"> will also be broken down by quarter to indicate when activities will be taking place. </w:t>
      </w:r>
    </w:p>
    <w:p w:rsidR="00AC7F79" w:rsidRPr="00AC7F79" w:rsidRDefault="00AC7F79" w:rsidP="00AC7F79">
      <w:pPr>
        <w:pStyle w:val="BodyText"/>
        <w:rPr>
          <w:rFonts w:asciiTheme="minorHAnsi" w:hAnsiTheme="minorHAnsi"/>
        </w:rPr>
      </w:pPr>
      <w:r w:rsidRPr="00AC7F79">
        <w:rPr>
          <w:rFonts w:asciiTheme="minorHAnsi" w:hAnsiTheme="minorHAnsi"/>
        </w:rPr>
        <w:lastRenderedPageBreak/>
        <w:t xml:space="preserve">Budgets and </w:t>
      </w:r>
      <w:proofErr w:type="spellStart"/>
      <w:r w:rsidRPr="00AC7F79">
        <w:rPr>
          <w:rFonts w:asciiTheme="minorHAnsi" w:hAnsiTheme="minorHAnsi"/>
        </w:rPr>
        <w:t>workplans</w:t>
      </w:r>
      <w:proofErr w:type="spellEnd"/>
      <w:r w:rsidRPr="00AC7F79">
        <w:rPr>
          <w:rFonts w:asciiTheme="minorHAnsi" w:hAnsiTheme="minorHAnsi"/>
        </w:rPr>
        <w:t xml:space="preserve"> should be prepared alongside an annual procurement plan</w:t>
      </w:r>
      <w:r w:rsidR="004675B3">
        <w:rPr>
          <w:rFonts w:asciiTheme="minorHAnsi" w:hAnsiTheme="minorHAnsi"/>
        </w:rPr>
        <w:t>. The Procurement Plan will use the t</w:t>
      </w:r>
      <w:r w:rsidRPr="00AC7F79">
        <w:rPr>
          <w:rFonts w:asciiTheme="minorHAnsi" w:hAnsiTheme="minorHAnsi"/>
        </w:rPr>
        <w:t>emplates are available from the Public Procurement Disposal of Public Assets Authority (PPDA)</w:t>
      </w:r>
      <w:r w:rsidR="004675B3">
        <w:rPr>
          <w:rFonts w:asciiTheme="minorHAnsi" w:hAnsiTheme="minorHAnsi"/>
        </w:rPr>
        <w:t>, not the OBT/PBS</w:t>
      </w:r>
      <w:r w:rsidRPr="00AC7F79">
        <w:rPr>
          <w:rFonts w:asciiTheme="minorHAnsi" w:hAnsiTheme="minorHAnsi"/>
        </w:rPr>
        <w:t>. This will help improve the costing of services provided/funded and allocate resources at the time when they are needed to make commitments/payments for salaries, operational expenditures and works. The Budget Desk will check that activities in the work plan are consistent with the procurement plan.</w:t>
      </w:r>
    </w:p>
    <w:p w:rsidR="00AC7F79" w:rsidRPr="00AC7F79" w:rsidRDefault="00840685" w:rsidP="00AC7F79">
      <w:pPr>
        <w:pStyle w:val="BodyText"/>
        <w:rPr>
          <w:rFonts w:asciiTheme="minorHAnsi" w:hAnsiTheme="minorHAnsi"/>
        </w:rPr>
      </w:pPr>
      <w:r>
        <w:rPr>
          <w:rStyle w:val="CommentReference"/>
        </w:rPr>
        <w:t xml:space="preserve"> </w:t>
      </w:r>
      <w:r w:rsidR="00AC7F79" w:rsidRPr="00AC7F79">
        <w:rPr>
          <w:rFonts w:asciiTheme="minorHAnsi" w:hAnsiTheme="minorHAnsi"/>
        </w:rPr>
        <w:t xml:space="preserve">The quarterly breakdown of the work plan (known as the Cash Plan) will be used by </w:t>
      </w:r>
      <w:proofErr w:type="spellStart"/>
      <w:r w:rsidR="00AC7F79" w:rsidRPr="00AC7F79">
        <w:rPr>
          <w:rFonts w:asciiTheme="minorHAnsi" w:hAnsiTheme="minorHAnsi"/>
        </w:rPr>
        <w:t>MoFPED</w:t>
      </w:r>
      <w:proofErr w:type="spellEnd"/>
      <w:r w:rsidR="00AC7F79" w:rsidRPr="00AC7F79">
        <w:rPr>
          <w:rFonts w:asciiTheme="minorHAnsi" w:hAnsiTheme="minorHAnsi"/>
        </w:rPr>
        <w:t xml:space="preserve"> as the basis for releases.</w:t>
      </w:r>
    </w:p>
    <w:p w:rsidR="00AC7F79" w:rsidRPr="00AC7F79" w:rsidRDefault="00AC7F79" w:rsidP="00AC7F79">
      <w:pPr>
        <w:pStyle w:val="Heading1"/>
        <w:rPr>
          <w:rFonts w:asciiTheme="minorHAnsi" w:hAnsiTheme="minorHAnsi"/>
        </w:rPr>
      </w:pPr>
    </w:p>
    <w:sectPr w:rsidR="00AC7F79" w:rsidRPr="00AC7F79" w:rsidSect="000F0E8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B5" w:rsidRDefault="00ED02B5" w:rsidP="00EC5BA7">
      <w:r>
        <w:separator/>
      </w:r>
    </w:p>
  </w:endnote>
  <w:endnote w:type="continuationSeparator" w:id="0">
    <w:p w:rsidR="00ED02B5" w:rsidRDefault="00ED02B5" w:rsidP="00E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99862"/>
      <w:docPartObj>
        <w:docPartGallery w:val="Page Numbers (Bottom of Page)"/>
        <w:docPartUnique/>
      </w:docPartObj>
    </w:sdtPr>
    <w:sdtEndPr>
      <w:rPr>
        <w:noProof/>
      </w:rPr>
    </w:sdtEndPr>
    <w:sdtContent>
      <w:p w:rsidR="00643A12" w:rsidRDefault="00643A12">
        <w:pPr>
          <w:pStyle w:val="Footer"/>
          <w:jc w:val="center"/>
        </w:pPr>
        <w:r>
          <w:fldChar w:fldCharType="begin"/>
        </w:r>
        <w:r>
          <w:instrText xml:space="preserve"> PAGE   \* MERGEFORMAT </w:instrText>
        </w:r>
        <w:r>
          <w:fldChar w:fldCharType="separate"/>
        </w:r>
        <w:r w:rsidR="009F3F6F">
          <w:rPr>
            <w:noProof/>
          </w:rPr>
          <w:t>28</w:t>
        </w:r>
        <w:r>
          <w:rPr>
            <w:noProof/>
          </w:rPr>
          <w:fldChar w:fldCharType="end"/>
        </w:r>
      </w:p>
    </w:sdtContent>
  </w:sdt>
  <w:p w:rsidR="00643A12" w:rsidRDefault="00643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B5" w:rsidRDefault="00ED02B5" w:rsidP="00EC5BA7">
      <w:r>
        <w:separator/>
      </w:r>
    </w:p>
  </w:footnote>
  <w:footnote w:type="continuationSeparator" w:id="0">
    <w:p w:rsidR="00ED02B5" w:rsidRDefault="00ED02B5" w:rsidP="00EC5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C4B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26CFA"/>
    <w:multiLevelType w:val="multilevel"/>
    <w:tmpl w:val="91503F2A"/>
    <w:styleLink w:val="ODIAppendixBoxHeadings"/>
    <w:lvl w:ilvl="0">
      <w:start w:val="1"/>
      <w:numFmt w:val="decimal"/>
      <w:pStyle w:val="AppendixBoxHeading"/>
      <w:suff w:val="space"/>
      <w:lvlText w:val="Box A%1:"/>
      <w:lvlJc w:val="left"/>
      <w:pPr>
        <w:ind w:left="360" w:hanging="360"/>
      </w:pPr>
      <w:rPr>
        <w:rFonts w:ascii="Arial" w:hAnsi="Arial" w:hint="default"/>
        <w:b/>
        <w:i w:val="0"/>
        <w:color w:val="5B9BD5" w:themeColor="accent1"/>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CA7BC6"/>
    <w:multiLevelType w:val="multilevel"/>
    <w:tmpl w:val="3692DADE"/>
    <w:numStyleLink w:val="ODIFigureHeadings"/>
  </w:abstractNum>
  <w:abstractNum w:abstractNumId="3" w15:restartNumberingAfterBreak="0">
    <w:nsid w:val="088D3974"/>
    <w:multiLevelType w:val="hybridMultilevel"/>
    <w:tmpl w:val="90209328"/>
    <w:lvl w:ilvl="0" w:tplc="FB36E56C">
      <w:start w:val="1"/>
      <w:numFmt w:val="lowerRoman"/>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89E5407"/>
    <w:multiLevelType w:val="multilevel"/>
    <w:tmpl w:val="43CE9520"/>
    <w:styleLink w:val="ODIAppendixTableHeadings"/>
    <w:lvl w:ilvl="0">
      <w:start w:val="1"/>
      <w:numFmt w:val="decimal"/>
      <w:pStyle w:val="AppendixTableHeading"/>
      <w:suff w:val="space"/>
      <w:lvlText w:val="Table A%1:"/>
      <w:lvlJc w:val="left"/>
      <w:pPr>
        <w:ind w:left="360" w:hanging="360"/>
      </w:pPr>
      <w:rPr>
        <w:rFonts w:ascii="Arial" w:hAnsi="Arial" w:hint="default"/>
        <w:b/>
        <w:i w:val="0"/>
        <w:color w:val="5B9BD5" w:themeColor="accent1"/>
        <w:sz w:val="24"/>
      </w:rPr>
    </w:lvl>
    <w:lvl w:ilvl="1">
      <w:start w:val="1"/>
      <w:numFmt w:val="decimal"/>
      <w:suff w:val="space"/>
      <w:lvlText w:val="Figure A%2:"/>
      <w:lvlJc w:val="left"/>
      <w:pPr>
        <w:ind w:left="720" w:hanging="360"/>
      </w:pPr>
      <w:rPr>
        <w:rFonts w:ascii="Arial" w:hAnsi="Arial" w:hint="default"/>
        <w:b/>
        <w:i w:val="0"/>
        <w:color w:val="5B9BD5" w:themeColor="accent1"/>
        <w:sz w:val="24"/>
      </w:rPr>
    </w:lvl>
    <w:lvl w:ilvl="2">
      <w:start w:val="1"/>
      <w:numFmt w:val="decimal"/>
      <w:suff w:val="space"/>
      <w:lvlText w:val="Box A%3:"/>
      <w:lvlJc w:val="left"/>
      <w:pPr>
        <w:ind w:left="1080" w:hanging="360"/>
      </w:pPr>
      <w:rPr>
        <w:rFonts w:ascii="Arial" w:hAnsi="Arial" w:hint="default"/>
        <w:b/>
        <w:i w:val="0"/>
        <w:color w:val="5B9BD5" w:themeColor="accent1"/>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73195F"/>
    <w:multiLevelType w:val="multilevel"/>
    <w:tmpl w:val="D63071A6"/>
    <w:styleLink w:val="ODINumberedList"/>
    <w:lvl w:ilvl="0">
      <w:start w:val="1"/>
      <w:numFmt w:val="decimal"/>
      <w:pStyle w:val="ListNumber"/>
      <w:lvlText w:val="%1."/>
      <w:lvlJc w:val="left"/>
      <w:pPr>
        <w:tabs>
          <w:tab w:val="num" w:pos="567"/>
        </w:tabs>
        <w:ind w:left="567" w:hanging="283"/>
      </w:pPr>
      <w:rPr>
        <w:rFonts w:ascii="Times New Roman" w:hAnsi="Times New Roman" w:hint="default"/>
        <w:b w:val="0"/>
        <w:i w:val="0"/>
        <w:color w:val="5B9BD5" w:themeColor="accent1"/>
        <w:sz w:val="19"/>
      </w:rPr>
    </w:lvl>
    <w:lvl w:ilvl="1">
      <w:start w:val="1"/>
      <w:numFmt w:val="lowerLetter"/>
      <w:pStyle w:val="ListNumber2"/>
      <w:lvlText w:val="%2"/>
      <w:lvlJc w:val="left"/>
      <w:pPr>
        <w:tabs>
          <w:tab w:val="num" w:pos="851"/>
        </w:tabs>
        <w:ind w:left="851" w:hanging="284"/>
      </w:pPr>
      <w:rPr>
        <w:rFonts w:ascii="Times New Roman" w:hAnsi="Times New Roman" w:hint="default"/>
        <w:b w:val="0"/>
        <w:i w:val="0"/>
        <w:color w:val="5B9BD5" w:themeColor="accent1"/>
        <w:sz w:val="19"/>
      </w:rPr>
    </w:lvl>
    <w:lvl w:ilvl="2">
      <w:start w:val="1"/>
      <w:numFmt w:val="lowerRoman"/>
      <w:pStyle w:val="ListNumber3"/>
      <w:lvlText w:val="%3"/>
      <w:lvlJc w:val="left"/>
      <w:pPr>
        <w:tabs>
          <w:tab w:val="num" w:pos="1134"/>
        </w:tabs>
        <w:ind w:left="1134" w:hanging="283"/>
      </w:pPr>
      <w:rPr>
        <w:rFonts w:ascii="Times New Roman" w:hAnsi="Times New Roman" w:hint="default"/>
        <w:b w:val="0"/>
        <w:i w:val="0"/>
        <w:color w:val="5B9BD5" w:themeColor="accent1"/>
        <w:sz w:val="19"/>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FF42B6"/>
    <w:multiLevelType w:val="multilevel"/>
    <w:tmpl w:val="7B3C3024"/>
    <w:styleLink w:val="ODITableHeadings"/>
    <w:lvl w:ilvl="0">
      <w:start w:val="1"/>
      <w:numFmt w:val="decimal"/>
      <w:pStyle w:val="TableHeading"/>
      <w:suff w:val="space"/>
      <w:lvlText w:val="Table %1:"/>
      <w:lvlJc w:val="left"/>
      <w:pPr>
        <w:ind w:left="360" w:hanging="360"/>
      </w:pPr>
      <w:rPr>
        <w:rFonts w:ascii="Arial" w:hAnsi="Arial" w:hint="default"/>
        <w:b/>
        <w:i w:val="0"/>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D172D7"/>
    <w:multiLevelType w:val="multilevel"/>
    <w:tmpl w:val="F0AA5376"/>
    <w:lvl w:ilvl="0">
      <w:start w:val="1"/>
      <w:numFmt w:val="decimal"/>
      <w:suff w:val="space"/>
      <w:lvlText w:val="%1"/>
      <w:lvlJc w:val="left"/>
      <w:pPr>
        <w:ind w:left="0" w:firstLine="0"/>
      </w:pPr>
      <w:rPr>
        <w:rFonts w:asciiTheme="majorHAnsi" w:hAnsiTheme="majorHAnsi" w:hint="default"/>
        <w:b/>
        <w:i w:val="0"/>
        <w:color w:val="5B9BD5" w:themeColor="accent1"/>
        <w:position w:val="0"/>
        <w:sz w:val="60"/>
      </w:rPr>
    </w:lvl>
    <w:lvl w:ilvl="1">
      <w:start w:val="1"/>
      <w:numFmt w:val="decimal"/>
      <w:suff w:val="space"/>
      <w:lvlText w:val="%1.%2"/>
      <w:lvlJc w:val="left"/>
      <w:pPr>
        <w:ind w:left="1985" w:firstLine="0"/>
      </w:pPr>
      <w:rPr>
        <w:rFonts w:asciiTheme="majorHAnsi" w:hAnsiTheme="majorHAnsi" w:hint="default"/>
        <w:b/>
        <w:i w:val="0"/>
        <w:color w:val="5B9BD5" w:themeColor="accent1"/>
        <w:sz w:val="24"/>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E404BA"/>
    <w:multiLevelType w:val="multilevel"/>
    <w:tmpl w:val="BA3AED0E"/>
    <w:lvl w:ilvl="0">
      <w:start w:val="1"/>
      <w:numFmt w:val="lowerLetter"/>
      <w:lvlText w:val="%1)"/>
      <w:lvlJc w:val="left"/>
      <w:pPr>
        <w:tabs>
          <w:tab w:val="num" w:pos="567"/>
        </w:tabs>
        <w:ind w:left="567" w:hanging="283"/>
      </w:pPr>
      <w:rPr>
        <w:rFonts w:hint="default"/>
        <w:b w:val="0"/>
        <w:i w:val="0"/>
        <w:color w:val="000000" w:themeColor="text1"/>
        <w:sz w:val="24"/>
      </w:rPr>
    </w:lvl>
    <w:lvl w:ilvl="1">
      <w:start w:val="1"/>
      <w:numFmt w:val="bullet"/>
      <w:lvlText w:val=""/>
      <w:lvlJc w:val="left"/>
      <w:pPr>
        <w:tabs>
          <w:tab w:val="num" w:pos="851"/>
        </w:tabs>
        <w:ind w:left="851" w:hanging="284"/>
      </w:pPr>
      <w:rPr>
        <w:rFonts w:ascii="Symbol" w:hAnsi="Symbol" w:hint="default"/>
        <w:color w:val="5B9BD5" w:themeColor="accent1"/>
        <w:sz w:val="24"/>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3650996"/>
    <w:multiLevelType w:val="multilevel"/>
    <w:tmpl w:val="265C03F6"/>
    <w:styleLink w:val="ODICoverBullets"/>
    <w:lvl w:ilvl="0">
      <w:start w:val="1"/>
      <w:numFmt w:val="bullet"/>
      <w:pStyle w:val="KeyMessage"/>
      <w:lvlText w:val=""/>
      <w:lvlJc w:val="left"/>
      <w:pPr>
        <w:tabs>
          <w:tab w:val="num" w:pos="312"/>
        </w:tabs>
        <w:ind w:left="312" w:hanging="312"/>
      </w:pPr>
      <w:rPr>
        <w:rFonts w:ascii="Symbol" w:hAnsi="Symbol" w:hint="default"/>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F22B4E"/>
    <w:multiLevelType w:val="hybridMultilevel"/>
    <w:tmpl w:val="1C62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C7107"/>
    <w:multiLevelType w:val="hybridMultilevel"/>
    <w:tmpl w:val="BC0CBB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DA7BD4"/>
    <w:multiLevelType w:val="hybridMultilevel"/>
    <w:tmpl w:val="8418ED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82307B2"/>
    <w:multiLevelType w:val="hybridMultilevel"/>
    <w:tmpl w:val="AAA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82D68"/>
    <w:multiLevelType w:val="hybridMultilevel"/>
    <w:tmpl w:val="7450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315B4"/>
    <w:multiLevelType w:val="hybridMultilevel"/>
    <w:tmpl w:val="652A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B31C1"/>
    <w:multiLevelType w:val="multilevel"/>
    <w:tmpl w:val="B5D8BCD2"/>
    <w:styleLink w:val="ODIBullets"/>
    <w:lvl w:ilvl="0">
      <w:start w:val="1"/>
      <w:numFmt w:val="bullet"/>
      <w:lvlText w:val=""/>
      <w:lvlJc w:val="left"/>
      <w:pPr>
        <w:tabs>
          <w:tab w:val="num" w:pos="567"/>
        </w:tabs>
        <w:ind w:left="567" w:hanging="283"/>
      </w:pPr>
      <w:rPr>
        <w:rFonts w:ascii="Symbol" w:hAnsi="Symbol" w:hint="default"/>
        <w:b w:val="0"/>
        <w:i w:val="0"/>
        <w:color w:val="5B9BD5" w:themeColor="accent1"/>
        <w:sz w:val="24"/>
      </w:rPr>
    </w:lvl>
    <w:lvl w:ilvl="1">
      <w:start w:val="1"/>
      <w:numFmt w:val="bullet"/>
      <w:pStyle w:val="ListBullet2"/>
      <w:lvlText w:val=""/>
      <w:lvlJc w:val="left"/>
      <w:pPr>
        <w:tabs>
          <w:tab w:val="num" w:pos="851"/>
        </w:tabs>
        <w:ind w:left="851" w:hanging="284"/>
      </w:pPr>
      <w:rPr>
        <w:rFonts w:ascii="Symbol" w:hAnsi="Symbol" w:hint="default"/>
        <w:color w:val="5B9BD5" w:themeColor="accent1"/>
        <w:sz w:val="24"/>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38BE0C20"/>
    <w:multiLevelType w:val="multilevel"/>
    <w:tmpl w:val="D63071A6"/>
    <w:numStyleLink w:val="ODINumberedList"/>
  </w:abstractNum>
  <w:abstractNum w:abstractNumId="18" w15:restartNumberingAfterBreak="0">
    <w:nsid w:val="38F72ADD"/>
    <w:multiLevelType w:val="hybridMultilevel"/>
    <w:tmpl w:val="4B00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A3443"/>
    <w:multiLevelType w:val="multilevel"/>
    <w:tmpl w:val="5CC8D106"/>
    <w:lvl w:ilvl="0">
      <w:start w:val="1"/>
      <w:numFmt w:val="decimal"/>
      <w:lvlText w:val="%1."/>
      <w:lvlJc w:val="left"/>
      <w:pPr>
        <w:ind w:left="360" w:hanging="360"/>
      </w:pPr>
      <w:rPr>
        <w:rFonts w:hint="default"/>
      </w:rPr>
    </w:lvl>
    <w:lvl w:ilvl="1">
      <w:start w:val="1"/>
      <w:numFmt w:val="none"/>
      <w:lvlText w:val=""/>
      <w:lvlJc w:val="left"/>
      <w:pPr>
        <w:ind w:left="0" w:firstLine="0"/>
      </w:pPr>
      <w:rPr>
        <w:rFonts w:hint="default"/>
        <w:b w:val="0"/>
      </w:rPr>
    </w:lvl>
    <w:lvl w:ilvl="2">
      <w:start w:val="1"/>
      <w:numFmt w:val="decimal"/>
      <w:pStyle w:val="Normal"/>
      <w:lvlText w:val="%1.%2%3  "/>
      <w:lvlJc w:val="left"/>
      <w:pPr>
        <w:ind w:left="241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0E24EF"/>
    <w:multiLevelType w:val="hybridMultilevel"/>
    <w:tmpl w:val="274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E099C"/>
    <w:multiLevelType w:val="multilevel"/>
    <w:tmpl w:val="ED1016CC"/>
    <w:styleLink w:val="ODIBoxBullet"/>
    <w:lvl w:ilvl="0">
      <w:start w:val="1"/>
      <w:numFmt w:val="bullet"/>
      <w:pStyle w:val="BoxBullet"/>
      <w:lvlText w:val=""/>
      <w:lvlJc w:val="left"/>
      <w:pPr>
        <w:tabs>
          <w:tab w:val="num" w:pos="567"/>
        </w:tabs>
        <w:ind w:left="567" w:hanging="283"/>
      </w:pPr>
      <w:rPr>
        <w:rFonts w:ascii="Symbol" w:hAnsi="Symbol" w:hint="default"/>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01249A"/>
    <w:multiLevelType w:val="multilevel"/>
    <w:tmpl w:val="91CE225A"/>
    <w:styleLink w:val="ODIAppendixFigureHeadings"/>
    <w:lvl w:ilvl="0">
      <w:start w:val="1"/>
      <w:numFmt w:val="decimal"/>
      <w:pStyle w:val="AppendixFigureHeading"/>
      <w:suff w:val="space"/>
      <w:lvlText w:val="Figure A%1:"/>
      <w:lvlJc w:val="left"/>
      <w:pPr>
        <w:ind w:left="360" w:hanging="360"/>
      </w:pPr>
      <w:rPr>
        <w:rFonts w:ascii="Arial" w:hAnsi="Arial" w:hint="default"/>
        <w:b/>
        <w:i w:val="0"/>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651BC0"/>
    <w:multiLevelType w:val="hybridMultilevel"/>
    <w:tmpl w:val="7854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D79CB"/>
    <w:multiLevelType w:val="hybridMultilevel"/>
    <w:tmpl w:val="819A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1021A"/>
    <w:multiLevelType w:val="hybridMultilevel"/>
    <w:tmpl w:val="84181028"/>
    <w:lvl w:ilvl="0" w:tplc="AFF85112">
      <w:numFmt w:val="bullet"/>
      <w:lvlText w:val="-"/>
      <w:lvlJc w:val="left"/>
      <w:pPr>
        <w:ind w:left="360" w:hanging="360"/>
      </w:pPr>
      <w:rPr>
        <w:rFonts w:ascii="Arial" w:eastAsia="Calibri" w:hAnsi="Arial" w:cs="Arial"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6B6B24"/>
    <w:multiLevelType w:val="hybridMultilevel"/>
    <w:tmpl w:val="3B66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B43E4"/>
    <w:multiLevelType w:val="hybridMultilevel"/>
    <w:tmpl w:val="A9A21F5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610421C8"/>
    <w:multiLevelType w:val="multilevel"/>
    <w:tmpl w:val="74DC7B08"/>
    <w:lvl w:ilvl="0">
      <w:start w:val="1"/>
      <w:numFmt w:val="decimal"/>
      <w:lvlText w:val="%1."/>
      <w:lvlJc w:val="left"/>
      <w:pPr>
        <w:tabs>
          <w:tab w:val="num" w:pos="567"/>
        </w:tabs>
        <w:ind w:left="567" w:hanging="283"/>
      </w:pPr>
      <w:rPr>
        <w:rFonts w:ascii="Times New Roman" w:hAnsi="Times New Roman" w:hint="default"/>
        <w:b w:val="0"/>
        <w:i w:val="0"/>
        <w:color w:val="5B9BD5" w:themeColor="accent1"/>
        <w:sz w:val="19"/>
      </w:rPr>
    </w:lvl>
    <w:lvl w:ilvl="1">
      <w:start w:val="1"/>
      <w:numFmt w:val="lowerLetter"/>
      <w:lvlText w:val="%2)"/>
      <w:lvlJc w:val="left"/>
      <w:pPr>
        <w:tabs>
          <w:tab w:val="num" w:pos="851"/>
        </w:tabs>
        <w:ind w:left="851" w:hanging="284"/>
      </w:pPr>
      <w:rPr>
        <w:rFonts w:hint="default"/>
        <w:b w:val="0"/>
        <w:i w:val="0"/>
        <w:color w:val="5B9BD5" w:themeColor="accent1"/>
        <w:sz w:val="19"/>
      </w:rPr>
    </w:lvl>
    <w:lvl w:ilvl="2">
      <w:start w:val="1"/>
      <w:numFmt w:val="lowerRoman"/>
      <w:lvlText w:val="%3"/>
      <w:lvlJc w:val="left"/>
      <w:pPr>
        <w:tabs>
          <w:tab w:val="num" w:pos="1134"/>
        </w:tabs>
        <w:ind w:left="1134" w:hanging="283"/>
      </w:pPr>
      <w:rPr>
        <w:rFonts w:ascii="Times New Roman" w:hAnsi="Times New Roman" w:hint="default"/>
        <w:b w:val="0"/>
        <w:i w:val="0"/>
        <w:color w:val="5B9BD5" w:themeColor="accent1"/>
        <w:sz w:val="19"/>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1D56596"/>
    <w:multiLevelType w:val="hybridMultilevel"/>
    <w:tmpl w:val="07BAB3EA"/>
    <w:lvl w:ilvl="0" w:tplc="D5745B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D46AB"/>
    <w:multiLevelType w:val="hybridMultilevel"/>
    <w:tmpl w:val="8B20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40996"/>
    <w:multiLevelType w:val="multilevel"/>
    <w:tmpl w:val="91503F2A"/>
    <w:numStyleLink w:val="ODIAppendixBoxHeadings"/>
  </w:abstractNum>
  <w:abstractNum w:abstractNumId="32" w15:restartNumberingAfterBreak="0">
    <w:nsid w:val="66860217"/>
    <w:multiLevelType w:val="hybridMultilevel"/>
    <w:tmpl w:val="AF72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F2D57"/>
    <w:multiLevelType w:val="multilevel"/>
    <w:tmpl w:val="534E3288"/>
    <w:styleLink w:val="ODILastBullet"/>
    <w:lvl w:ilvl="0">
      <w:start w:val="1"/>
      <w:numFmt w:val="bullet"/>
      <w:pStyle w:val="LastBullet"/>
      <w:lvlText w:val=""/>
      <w:lvlJc w:val="left"/>
      <w:pPr>
        <w:tabs>
          <w:tab w:val="num" w:pos="567"/>
        </w:tabs>
        <w:ind w:left="567" w:hanging="283"/>
      </w:pPr>
      <w:rPr>
        <w:rFonts w:ascii="Symbol" w:hAnsi="Symbol" w:hint="default"/>
        <w:b w:val="0"/>
        <w:i w:val="0"/>
        <w:color w:val="5B9BD5" w:themeColor="accent1"/>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9558C5"/>
    <w:multiLevelType w:val="hybridMultilevel"/>
    <w:tmpl w:val="A61E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F1948"/>
    <w:multiLevelType w:val="multilevel"/>
    <w:tmpl w:val="CB3C53AE"/>
    <w:styleLink w:val="ODI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6949A6"/>
    <w:multiLevelType w:val="multilevel"/>
    <w:tmpl w:val="68C84494"/>
    <w:lvl w:ilvl="0">
      <w:start w:val="1"/>
      <w:numFmt w:val="decimal"/>
      <w:lvlText w:val="%1."/>
      <w:lvlJc w:val="left"/>
      <w:pPr>
        <w:tabs>
          <w:tab w:val="num" w:pos="567"/>
        </w:tabs>
        <w:ind w:left="567" w:hanging="283"/>
      </w:pPr>
      <w:rPr>
        <w:rFonts w:ascii="Times New Roman" w:hAnsi="Times New Roman" w:hint="default"/>
        <w:b w:val="0"/>
        <w:i w:val="0"/>
        <w:color w:val="5B9BD5" w:themeColor="accent1"/>
        <w:sz w:val="19"/>
      </w:rPr>
    </w:lvl>
    <w:lvl w:ilvl="1">
      <w:start w:val="1"/>
      <w:numFmt w:val="lowerLetter"/>
      <w:lvlText w:val="%2)"/>
      <w:lvlJc w:val="left"/>
      <w:pPr>
        <w:tabs>
          <w:tab w:val="num" w:pos="851"/>
        </w:tabs>
        <w:ind w:left="851" w:hanging="284"/>
      </w:pPr>
      <w:rPr>
        <w:rFonts w:hint="default"/>
        <w:b w:val="0"/>
        <w:i w:val="0"/>
        <w:color w:val="5B9BD5" w:themeColor="accent1"/>
        <w:sz w:val="19"/>
      </w:rPr>
    </w:lvl>
    <w:lvl w:ilvl="2">
      <w:start w:val="1"/>
      <w:numFmt w:val="lowerRoman"/>
      <w:lvlText w:val="%3"/>
      <w:lvlJc w:val="left"/>
      <w:pPr>
        <w:tabs>
          <w:tab w:val="num" w:pos="1134"/>
        </w:tabs>
        <w:ind w:left="1134" w:hanging="283"/>
      </w:pPr>
      <w:rPr>
        <w:rFonts w:ascii="Times New Roman" w:hAnsi="Times New Roman" w:hint="default"/>
        <w:b w:val="0"/>
        <w:i w:val="0"/>
        <w:color w:val="5B9BD5" w:themeColor="accent1"/>
        <w:sz w:val="19"/>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3F0260"/>
    <w:multiLevelType w:val="multilevel"/>
    <w:tmpl w:val="8B162D7A"/>
    <w:styleLink w:val="ODIHeadings"/>
    <w:lvl w:ilvl="0">
      <w:start w:val="1"/>
      <w:numFmt w:val="decimal"/>
      <w:suff w:val="space"/>
      <w:lvlText w:val="%1"/>
      <w:lvlJc w:val="left"/>
      <w:pPr>
        <w:ind w:left="0" w:firstLine="0"/>
      </w:pPr>
      <w:rPr>
        <w:rFonts w:asciiTheme="majorHAnsi" w:hAnsiTheme="majorHAnsi" w:hint="default"/>
        <w:b/>
        <w:i w:val="0"/>
        <w:color w:val="5B9BD5" w:themeColor="accent1"/>
        <w:position w:val="0"/>
        <w:sz w:val="60"/>
      </w:rPr>
    </w:lvl>
    <w:lvl w:ilvl="1">
      <w:start w:val="1"/>
      <w:numFmt w:val="decimal"/>
      <w:suff w:val="space"/>
      <w:lvlText w:val="%1.%2"/>
      <w:lvlJc w:val="left"/>
      <w:pPr>
        <w:ind w:left="1985" w:firstLine="0"/>
      </w:pPr>
      <w:rPr>
        <w:rFonts w:asciiTheme="majorHAnsi" w:hAnsiTheme="majorHAnsi" w:hint="default"/>
        <w:b/>
        <w:i w:val="0"/>
        <w:color w:val="5B9BD5" w:themeColor="accent1"/>
        <w:sz w:val="24"/>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6247FF"/>
    <w:multiLevelType w:val="multilevel"/>
    <w:tmpl w:val="D24C66CE"/>
    <w:styleLink w:val="ODIBoxHeadings"/>
    <w:lvl w:ilvl="0">
      <w:start w:val="1"/>
      <w:numFmt w:val="decimal"/>
      <w:suff w:val="space"/>
      <w:lvlText w:val="Box %1:"/>
      <w:lvlJc w:val="left"/>
      <w:pPr>
        <w:ind w:left="360" w:hanging="360"/>
      </w:pPr>
      <w:rPr>
        <w:rFonts w:ascii="Trebuchet MS" w:hAnsi="Trebuchet MS" w:hint="default"/>
        <w:b/>
        <w:i w:val="0"/>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1620C8"/>
    <w:multiLevelType w:val="hybridMultilevel"/>
    <w:tmpl w:val="A234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887715"/>
    <w:multiLevelType w:val="multilevel"/>
    <w:tmpl w:val="3692DADE"/>
    <w:styleLink w:val="ODIFigureHeadings"/>
    <w:lvl w:ilvl="0">
      <w:start w:val="1"/>
      <w:numFmt w:val="decimal"/>
      <w:pStyle w:val="FigureHeading"/>
      <w:suff w:val="space"/>
      <w:lvlText w:val="Figure %1:"/>
      <w:lvlJc w:val="left"/>
      <w:pPr>
        <w:ind w:left="360" w:hanging="360"/>
      </w:pPr>
      <w:rPr>
        <w:rFonts w:ascii="Arial" w:hAnsi="Arial" w:hint="default"/>
        <w:b/>
        <w:i w:val="0"/>
        <w:color w:val="5B9BD5"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37"/>
  </w:num>
  <w:num w:numId="3">
    <w:abstractNumId w:val="6"/>
    <w:lvlOverride w:ilvl="0">
      <w:lvl w:ilvl="0">
        <w:start w:val="1"/>
        <w:numFmt w:val="decimal"/>
        <w:pStyle w:val="TableHeading"/>
        <w:suff w:val="space"/>
        <w:lvlText w:val="Table %1:"/>
        <w:lvlJc w:val="left"/>
        <w:pPr>
          <w:ind w:left="360" w:hanging="360"/>
        </w:pPr>
        <w:rPr>
          <w:rFonts w:asciiTheme="minorHAnsi" w:hAnsiTheme="minorHAnsi" w:hint="default"/>
          <w:b/>
          <w:i w:val="0"/>
          <w:color w:val="5B9BD5" w:themeColor="accent1"/>
          <w:sz w:val="24"/>
          <w:szCs w:val="24"/>
        </w:rPr>
      </w:lvl>
    </w:lvlOverride>
  </w:num>
  <w:num w:numId="4">
    <w:abstractNumId w:val="40"/>
  </w:num>
  <w:num w:numId="5">
    <w:abstractNumId w:val="38"/>
  </w:num>
  <w:num w:numId="6">
    <w:abstractNumId w:val="16"/>
    <w:lvlOverride w:ilvl="0">
      <w:lvl w:ilvl="0">
        <w:start w:val="1"/>
        <w:numFmt w:val="bullet"/>
        <w:lvlText w:val=""/>
        <w:lvlJc w:val="left"/>
        <w:pPr>
          <w:tabs>
            <w:tab w:val="num" w:pos="567"/>
          </w:tabs>
          <w:ind w:left="567" w:hanging="283"/>
        </w:pPr>
        <w:rPr>
          <w:rFonts w:ascii="Symbol" w:hAnsi="Symbol" w:hint="default"/>
          <w:b w:val="0"/>
          <w:i w:val="0"/>
          <w:color w:val="000000" w:themeColor="text1"/>
          <w:sz w:val="24"/>
        </w:rPr>
      </w:lvl>
    </w:lvlOverride>
    <w:lvlOverride w:ilvl="1">
      <w:lvl w:ilvl="1">
        <w:numFmt w:val="decimal"/>
        <w:pStyle w:val="ListBullet2"/>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lowerRoman"/>
        <w:lvlText w:val="(%6)"/>
        <w:lvlJc w:val="left"/>
        <w:pPr>
          <w:ind w:left="1704" w:hanging="284"/>
        </w:pPr>
        <w:rPr>
          <w:rFonts w:hint="default"/>
        </w:rPr>
      </w:lvl>
    </w:lvlOverride>
  </w:num>
  <w:num w:numId="7">
    <w:abstractNumId w:val="33"/>
    <w:lvlOverride w:ilvl="0">
      <w:lvl w:ilvl="0">
        <w:start w:val="1"/>
        <w:numFmt w:val="bullet"/>
        <w:pStyle w:val="LastBullet"/>
        <w:lvlText w:val=""/>
        <w:lvlJc w:val="left"/>
        <w:pPr>
          <w:tabs>
            <w:tab w:val="num" w:pos="567"/>
          </w:tabs>
          <w:ind w:left="567" w:hanging="283"/>
        </w:pPr>
        <w:rPr>
          <w:rFonts w:ascii="Symbol" w:hAnsi="Symbol" w:hint="default"/>
          <w:b w:val="0"/>
          <w:i w:val="0"/>
          <w:color w:val="000000" w:themeColor="text1"/>
          <w:sz w:val="24"/>
        </w:rPr>
      </w:lvl>
    </w:lvlOverride>
  </w:num>
  <w:num w:numId="8">
    <w:abstractNumId w:val="35"/>
  </w:num>
  <w:num w:numId="9">
    <w:abstractNumId w:val="21"/>
  </w:num>
  <w:num w:numId="10">
    <w:abstractNumId w:val="5"/>
  </w:num>
  <w:num w:numId="11">
    <w:abstractNumId w:val="7"/>
  </w:num>
  <w:num w:numId="12">
    <w:abstractNumId w:val="9"/>
  </w:num>
  <w:num w:numId="13">
    <w:abstractNumId w:val="17"/>
    <w:lvlOverride w:ilvl="0">
      <w:lvl w:ilvl="0">
        <w:start w:val="1"/>
        <w:numFmt w:val="decimal"/>
        <w:pStyle w:val="ListNumber"/>
        <w:lvlText w:val="%1."/>
        <w:lvlJc w:val="left"/>
        <w:pPr>
          <w:tabs>
            <w:tab w:val="num" w:pos="567"/>
          </w:tabs>
          <w:ind w:left="567" w:hanging="283"/>
        </w:pPr>
        <w:rPr>
          <w:rFonts w:ascii="Times New Roman" w:hAnsi="Times New Roman" w:hint="default"/>
          <w:b w:val="0"/>
          <w:i w:val="0"/>
          <w:color w:val="000000" w:themeColor="text1"/>
          <w:sz w:val="19"/>
        </w:rPr>
      </w:lvl>
    </w:lvlOverride>
    <w:lvlOverride w:ilvl="1">
      <w:lvl w:ilvl="1">
        <w:start w:val="1"/>
        <w:numFmt w:val="lowerLetter"/>
        <w:pStyle w:val="ListNumber2"/>
        <w:lvlText w:val="%2"/>
        <w:lvlJc w:val="left"/>
        <w:pPr>
          <w:tabs>
            <w:tab w:val="num" w:pos="851"/>
          </w:tabs>
          <w:ind w:left="851" w:hanging="284"/>
        </w:pPr>
        <w:rPr>
          <w:rFonts w:ascii="Times New Roman" w:hAnsi="Times New Roman" w:hint="default"/>
          <w:b w:val="0"/>
          <w:i w:val="0"/>
          <w:color w:val="000000" w:themeColor="text1"/>
          <w:sz w:val="19"/>
        </w:rPr>
      </w:lvl>
    </w:lvlOverride>
  </w:num>
  <w:num w:numId="14">
    <w:abstractNumId w:val="4"/>
    <w:lvlOverride w:ilvl="0">
      <w:lvl w:ilvl="0">
        <w:start w:val="1"/>
        <w:numFmt w:val="decimal"/>
        <w:pStyle w:val="AppendixTableHeading"/>
        <w:suff w:val="space"/>
        <w:lvlText w:val="Table A%1:"/>
        <w:lvlJc w:val="left"/>
        <w:pPr>
          <w:ind w:left="360" w:hanging="360"/>
        </w:pPr>
        <w:rPr>
          <w:rFonts w:ascii="Arial" w:hAnsi="Arial" w:hint="default"/>
          <w:b/>
          <w:i w:val="0"/>
          <w:color w:val="5B9BD5" w:themeColor="accent1"/>
          <w:sz w:val="24"/>
        </w:rPr>
      </w:lvl>
    </w:lvlOverride>
  </w:num>
  <w:num w:numId="15">
    <w:abstractNumId w:val="22"/>
  </w:num>
  <w:num w:numId="16">
    <w:abstractNumId w:val="2"/>
    <w:lvlOverride w:ilvl="0">
      <w:lvl w:ilvl="0">
        <w:start w:val="1"/>
        <w:numFmt w:val="decimal"/>
        <w:pStyle w:val="FigureHeading"/>
        <w:suff w:val="space"/>
        <w:lvlText w:val="Figure %1:"/>
        <w:lvlJc w:val="left"/>
        <w:pPr>
          <w:ind w:left="360" w:hanging="360"/>
        </w:pPr>
        <w:rPr>
          <w:rFonts w:ascii="Arial" w:hAnsi="Arial" w:hint="default"/>
          <w:b/>
          <w:i w:val="0"/>
          <w:color w:val="5B9BD5" w:themeColor="accent1"/>
          <w:sz w:val="24"/>
        </w:rPr>
      </w:lvl>
    </w:lvlOverride>
  </w:num>
  <w:num w:numId="17">
    <w:abstractNumId w:val="1"/>
  </w:num>
  <w:num w:numId="18">
    <w:abstractNumId w:val="31"/>
  </w:num>
  <w:num w:numId="19">
    <w:abstractNumId w:val="20"/>
  </w:num>
  <w:num w:numId="20">
    <w:abstractNumId w:val="18"/>
  </w:num>
  <w:num w:numId="21">
    <w:abstractNumId w:val="32"/>
  </w:num>
  <w:num w:numId="22">
    <w:abstractNumId w:val="30"/>
  </w:num>
  <w:num w:numId="23">
    <w:abstractNumId w:val="39"/>
  </w:num>
  <w:num w:numId="24">
    <w:abstractNumId w:val="13"/>
  </w:num>
  <w:num w:numId="25">
    <w:abstractNumId w:val="10"/>
  </w:num>
  <w:num w:numId="26">
    <w:abstractNumId w:val="26"/>
  </w:num>
  <w:num w:numId="27">
    <w:abstractNumId w:val="15"/>
  </w:num>
  <w:num w:numId="28">
    <w:abstractNumId w:val="6"/>
  </w:num>
  <w:num w:numId="29">
    <w:abstractNumId w:val="25"/>
  </w:num>
  <w:num w:numId="30">
    <w:abstractNumId w:val="24"/>
  </w:num>
  <w:num w:numId="31">
    <w:abstractNumId w:val="0"/>
  </w:num>
  <w:num w:numId="32">
    <w:abstractNumId w:val="23"/>
  </w:num>
  <w:num w:numId="33">
    <w:abstractNumId w:val="14"/>
  </w:num>
  <w:num w:numId="34">
    <w:abstractNumId w:val="34"/>
  </w:num>
  <w:num w:numId="35">
    <w:abstractNumId w:val="4"/>
  </w:num>
  <w:num w:numId="36">
    <w:abstractNumId w:val="16"/>
  </w:num>
  <w:num w:numId="37">
    <w:abstractNumId w:val="33"/>
  </w:num>
  <w:num w:numId="38">
    <w:abstractNumId w:val="6"/>
    <w:lvlOverride w:ilvl="0">
      <w:lvl w:ilvl="0">
        <w:start w:val="1"/>
        <w:numFmt w:val="decimal"/>
        <w:pStyle w:val="TableHeading"/>
        <w:suff w:val="space"/>
        <w:lvlText w:val="Table %1:"/>
        <w:lvlJc w:val="left"/>
        <w:pPr>
          <w:ind w:left="360" w:hanging="360"/>
        </w:pPr>
        <w:rPr>
          <w:rFonts w:ascii="Arial" w:hAnsi="Arial" w:hint="default"/>
          <w:b/>
          <w:i w:val="0"/>
          <w:color w:val="5B9BD5" w:themeColor="accent1"/>
          <w:sz w:val="24"/>
        </w:rPr>
      </w:lvl>
    </w:lvlOverride>
  </w:num>
  <w:num w:numId="39">
    <w:abstractNumId w:val="3"/>
  </w:num>
  <w:num w:numId="40">
    <w:abstractNumId w:val="11"/>
  </w:num>
  <w:num w:numId="41">
    <w:abstractNumId w:val="36"/>
  </w:num>
  <w:num w:numId="42">
    <w:abstractNumId w:val="28"/>
  </w:num>
  <w:num w:numId="43">
    <w:abstractNumId w:val="12"/>
  </w:num>
  <w:num w:numId="44">
    <w:abstractNumId w:val="29"/>
  </w:num>
  <w:num w:numId="45">
    <w:abstractNumId w:val="8"/>
  </w:num>
  <w:num w:numId="46">
    <w:abstractNumId w:val="27"/>
  </w:num>
  <w:num w:numId="47">
    <w:abstractNumId w:val="35"/>
  </w:num>
  <w:num w:numId="48">
    <w:abstractNumId w:val="35"/>
  </w:num>
  <w:num w:numId="49">
    <w:abstractNumId w:val="35"/>
  </w:num>
  <w:num w:numId="50">
    <w:abstractNumId w:val="35"/>
  </w:num>
  <w:num w:numId="51">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79"/>
    <w:rsid w:val="000154AD"/>
    <w:rsid w:val="000207B8"/>
    <w:rsid w:val="00020AE7"/>
    <w:rsid w:val="00024D01"/>
    <w:rsid w:val="00050BC3"/>
    <w:rsid w:val="00060810"/>
    <w:rsid w:val="00062CCA"/>
    <w:rsid w:val="000675C0"/>
    <w:rsid w:val="00080132"/>
    <w:rsid w:val="00085B61"/>
    <w:rsid w:val="00093C40"/>
    <w:rsid w:val="000952B2"/>
    <w:rsid w:val="00097908"/>
    <w:rsid w:val="000A124C"/>
    <w:rsid w:val="000A32EA"/>
    <w:rsid w:val="000B1BE2"/>
    <w:rsid w:val="000C44C2"/>
    <w:rsid w:val="000C7DF7"/>
    <w:rsid w:val="000E27D0"/>
    <w:rsid w:val="000F0E82"/>
    <w:rsid w:val="000F545C"/>
    <w:rsid w:val="00100298"/>
    <w:rsid w:val="00103FC2"/>
    <w:rsid w:val="001041C5"/>
    <w:rsid w:val="00114817"/>
    <w:rsid w:val="00144CDD"/>
    <w:rsid w:val="001676AF"/>
    <w:rsid w:val="00167BED"/>
    <w:rsid w:val="001717B4"/>
    <w:rsid w:val="00172C29"/>
    <w:rsid w:val="00172F7F"/>
    <w:rsid w:val="00180F9A"/>
    <w:rsid w:val="001A1053"/>
    <w:rsid w:val="001B2EDC"/>
    <w:rsid w:val="001B7827"/>
    <w:rsid w:val="001C0405"/>
    <w:rsid w:val="001C7F8C"/>
    <w:rsid w:val="001D267E"/>
    <w:rsid w:val="001D368F"/>
    <w:rsid w:val="001E53BA"/>
    <w:rsid w:val="001E6F2B"/>
    <w:rsid w:val="001F07A6"/>
    <w:rsid w:val="001F40EB"/>
    <w:rsid w:val="001F5DF6"/>
    <w:rsid w:val="00201E4F"/>
    <w:rsid w:val="00203E5B"/>
    <w:rsid w:val="00210557"/>
    <w:rsid w:val="0021169E"/>
    <w:rsid w:val="00215990"/>
    <w:rsid w:val="002169F2"/>
    <w:rsid w:val="0022006A"/>
    <w:rsid w:val="002218A2"/>
    <w:rsid w:val="00233F4B"/>
    <w:rsid w:val="0023400A"/>
    <w:rsid w:val="002534F6"/>
    <w:rsid w:val="00266397"/>
    <w:rsid w:val="00270EFF"/>
    <w:rsid w:val="0027304A"/>
    <w:rsid w:val="002772D5"/>
    <w:rsid w:val="002777D3"/>
    <w:rsid w:val="00283216"/>
    <w:rsid w:val="00285931"/>
    <w:rsid w:val="00291C9E"/>
    <w:rsid w:val="002A0B39"/>
    <w:rsid w:val="002A6EC3"/>
    <w:rsid w:val="002B5D6E"/>
    <w:rsid w:val="002C3A7D"/>
    <w:rsid w:val="002C6780"/>
    <w:rsid w:val="002D65E8"/>
    <w:rsid w:val="002D78F8"/>
    <w:rsid w:val="002E1B0F"/>
    <w:rsid w:val="002E3292"/>
    <w:rsid w:val="002E7112"/>
    <w:rsid w:val="002F2030"/>
    <w:rsid w:val="00301806"/>
    <w:rsid w:val="003038A6"/>
    <w:rsid w:val="0030431F"/>
    <w:rsid w:val="00305D34"/>
    <w:rsid w:val="0030739F"/>
    <w:rsid w:val="00313702"/>
    <w:rsid w:val="003151AB"/>
    <w:rsid w:val="00320C2E"/>
    <w:rsid w:val="003253BE"/>
    <w:rsid w:val="003256E9"/>
    <w:rsid w:val="003267EC"/>
    <w:rsid w:val="00331344"/>
    <w:rsid w:val="00334D90"/>
    <w:rsid w:val="00337BC2"/>
    <w:rsid w:val="003446E1"/>
    <w:rsid w:val="0034504F"/>
    <w:rsid w:val="0035166A"/>
    <w:rsid w:val="0035424C"/>
    <w:rsid w:val="00356281"/>
    <w:rsid w:val="003562DF"/>
    <w:rsid w:val="003574CD"/>
    <w:rsid w:val="00357FF4"/>
    <w:rsid w:val="00360609"/>
    <w:rsid w:val="00365263"/>
    <w:rsid w:val="00366ED0"/>
    <w:rsid w:val="00371569"/>
    <w:rsid w:val="00372434"/>
    <w:rsid w:val="003756B2"/>
    <w:rsid w:val="0038668A"/>
    <w:rsid w:val="003A2CFB"/>
    <w:rsid w:val="003B1D32"/>
    <w:rsid w:val="003C3093"/>
    <w:rsid w:val="003D044B"/>
    <w:rsid w:val="003D51F2"/>
    <w:rsid w:val="003E02E5"/>
    <w:rsid w:val="003E16D1"/>
    <w:rsid w:val="003E3603"/>
    <w:rsid w:val="0040334F"/>
    <w:rsid w:val="004078AE"/>
    <w:rsid w:val="00431DBE"/>
    <w:rsid w:val="004365C0"/>
    <w:rsid w:val="004366D0"/>
    <w:rsid w:val="00445E92"/>
    <w:rsid w:val="00457A5C"/>
    <w:rsid w:val="004610F8"/>
    <w:rsid w:val="00463AA8"/>
    <w:rsid w:val="00465CA7"/>
    <w:rsid w:val="004675B3"/>
    <w:rsid w:val="004816FA"/>
    <w:rsid w:val="00496DFF"/>
    <w:rsid w:val="004A11E8"/>
    <w:rsid w:val="004A13AA"/>
    <w:rsid w:val="004A3F94"/>
    <w:rsid w:val="004B3861"/>
    <w:rsid w:val="004C5459"/>
    <w:rsid w:val="004C6BD2"/>
    <w:rsid w:val="004C7877"/>
    <w:rsid w:val="004D02CF"/>
    <w:rsid w:val="004D1192"/>
    <w:rsid w:val="004D1C0E"/>
    <w:rsid w:val="004D612B"/>
    <w:rsid w:val="004E41C1"/>
    <w:rsid w:val="004E6111"/>
    <w:rsid w:val="004E705C"/>
    <w:rsid w:val="004F79B3"/>
    <w:rsid w:val="004F7E3B"/>
    <w:rsid w:val="005006B7"/>
    <w:rsid w:val="00504300"/>
    <w:rsid w:val="005103D2"/>
    <w:rsid w:val="00511FD3"/>
    <w:rsid w:val="005133BE"/>
    <w:rsid w:val="00520550"/>
    <w:rsid w:val="00526C30"/>
    <w:rsid w:val="00527949"/>
    <w:rsid w:val="00540B7C"/>
    <w:rsid w:val="00543030"/>
    <w:rsid w:val="00545372"/>
    <w:rsid w:val="0055053F"/>
    <w:rsid w:val="00551FB4"/>
    <w:rsid w:val="00552454"/>
    <w:rsid w:val="0055338F"/>
    <w:rsid w:val="00556A48"/>
    <w:rsid w:val="00560761"/>
    <w:rsid w:val="00561121"/>
    <w:rsid w:val="00563A9E"/>
    <w:rsid w:val="00575A09"/>
    <w:rsid w:val="005922CF"/>
    <w:rsid w:val="0059341A"/>
    <w:rsid w:val="005A4E0C"/>
    <w:rsid w:val="005B075D"/>
    <w:rsid w:val="005B6CF0"/>
    <w:rsid w:val="005C444A"/>
    <w:rsid w:val="005D77D0"/>
    <w:rsid w:val="005E0E9D"/>
    <w:rsid w:val="005F1976"/>
    <w:rsid w:val="006011AD"/>
    <w:rsid w:val="00601499"/>
    <w:rsid w:val="00601EB1"/>
    <w:rsid w:val="00601F59"/>
    <w:rsid w:val="00611482"/>
    <w:rsid w:val="00616122"/>
    <w:rsid w:val="00622FC3"/>
    <w:rsid w:val="00632BBD"/>
    <w:rsid w:val="006375FC"/>
    <w:rsid w:val="00641C7C"/>
    <w:rsid w:val="00643A12"/>
    <w:rsid w:val="00644A41"/>
    <w:rsid w:val="00645FE0"/>
    <w:rsid w:val="00650DC2"/>
    <w:rsid w:val="00653CB9"/>
    <w:rsid w:val="00656DE4"/>
    <w:rsid w:val="00660DF9"/>
    <w:rsid w:val="006A5E37"/>
    <w:rsid w:val="006B10C7"/>
    <w:rsid w:val="006B1B88"/>
    <w:rsid w:val="006B77A3"/>
    <w:rsid w:val="006C032A"/>
    <w:rsid w:val="006D7F62"/>
    <w:rsid w:val="006E465E"/>
    <w:rsid w:val="006E5559"/>
    <w:rsid w:val="00702749"/>
    <w:rsid w:val="00704A97"/>
    <w:rsid w:val="0072601F"/>
    <w:rsid w:val="00740391"/>
    <w:rsid w:val="0074097C"/>
    <w:rsid w:val="00741EC6"/>
    <w:rsid w:val="00751880"/>
    <w:rsid w:val="00751C54"/>
    <w:rsid w:val="00765C45"/>
    <w:rsid w:val="00765F2D"/>
    <w:rsid w:val="007715DB"/>
    <w:rsid w:val="00781133"/>
    <w:rsid w:val="007A037F"/>
    <w:rsid w:val="007A1DE1"/>
    <w:rsid w:val="007B3C53"/>
    <w:rsid w:val="007B6DD2"/>
    <w:rsid w:val="007C104A"/>
    <w:rsid w:val="007D06DF"/>
    <w:rsid w:val="007D2EC7"/>
    <w:rsid w:val="007E3D49"/>
    <w:rsid w:val="007E6AB0"/>
    <w:rsid w:val="00800F3D"/>
    <w:rsid w:val="00813E2C"/>
    <w:rsid w:val="00824199"/>
    <w:rsid w:val="00824CE8"/>
    <w:rsid w:val="00826E6D"/>
    <w:rsid w:val="00827D51"/>
    <w:rsid w:val="00830CBE"/>
    <w:rsid w:val="00831F2D"/>
    <w:rsid w:val="00831FF1"/>
    <w:rsid w:val="008357E6"/>
    <w:rsid w:val="00840685"/>
    <w:rsid w:val="00847412"/>
    <w:rsid w:val="0085199A"/>
    <w:rsid w:val="00854DF6"/>
    <w:rsid w:val="0086273F"/>
    <w:rsid w:val="00874033"/>
    <w:rsid w:val="00877614"/>
    <w:rsid w:val="008878EF"/>
    <w:rsid w:val="0089055B"/>
    <w:rsid w:val="00890C4D"/>
    <w:rsid w:val="008A0A03"/>
    <w:rsid w:val="008B688B"/>
    <w:rsid w:val="008C0D75"/>
    <w:rsid w:val="008C3FAB"/>
    <w:rsid w:val="008C5D5B"/>
    <w:rsid w:val="008C7DA2"/>
    <w:rsid w:val="008D0307"/>
    <w:rsid w:val="008D0D33"/>
    <w:rsid w:val="008D1D27"/>
    <w:rsid w:val="008D2486"/>
    <w:rsid w:val="008D5133"/>
    <w:rsid w:val="008D7B35"/>
    <w:rsid w:val="008E3112"/>
    <w:rsid w:val="008E3C12"/>
    <w:rsid w:val="008F7C8B"/>
    <w:rsid w:val="00900C30"/>
    <w:rsid w:val="009030E1"/>
    <w:rsid w:val="00914CA0"/>
    <w:rsid w:val="00920369"/>
    <w:rsid w:val="00923BD4"/>
    <w:rsid w:val="009319D7"/>
    <w:rsid w:val="00935C32"/>
    <w:rsid w:val="00946EA4"/>
    <w:rsid w:val="0095221C"/>
    <w:rsid w:val="00966D80"/>
    <w:rsid w:val="00976365"/>
    <w:rsid w:val="00982837"/>
    <w:rsid w:val="00984582"/>
    <w:rsid w:val="00987301"/>
    <w:rsid w:val="0098769E"/>
    <w:rsid w:val="009951EE"/>
    <w:rsid w:val="009A1A8E"/>
    <w:rsid w:val="009B603C"/>
    <w:rsid w:val="009C55AF"/>
    <w:rsid w:val="009C75F4"/>
    <w:rsid w:val="009D5098"/>
    <w:rsid w:val="009E5D67"/>
    <w:rsid w:val="009E75F9"/>
    <w:rsid w:val="009F14F3"/>
    <w:rsid w:val="009F29BE"/>
    <w:rsid w:val="009F3F6F"/>
    <w:rsid w:val="009F716E"/>
    <w:rsid w:val="00A025BF"/>
    <w:rsid w:val="00A169C5"/>
    <w:rsid w:val="00A16DEC"/>
    <w:rsid w:val="00A231D5"/>
    <w:rsid w:val="00A24750"/>
    <w:rsid w:val="00A320A0"/>
    <w:rsid w:val="00A45224"/>
    <w:rsid w:val="00A575EF"/>
    <w:rsid w:val="00A60AC0"/>
    <w:rsid w:val="00A71D04"/>
    <w:rsid w:val="00A755BC"/>
    <w:rsid w:val="00A75B63"/>
    <w:rsid w:val="00A7747E"/>
    <w:rsid w:val="00A862F2"/>
    <w:rsid w:val="00A87C19"/>
    <w:rsid w:val="00A90B5A"/>
    <w:rsid w:val="00A92AB7"/>
    <w:rsid w:val="00AA26B3"/>
    <w:rsid w:val="00AA3028"/>
    <w:rsid w:val="00AA7EE3"/>
    <w:rsid w:val="00AB39A0"/>
    <w:rsid w:val="00AB498A"/>
    <w:rsid w:val="00AC663C"/>
    <w:rsid w:val="00AC7F79"/>
    <w:rsid w:val="00AD0695"/>
    <w:rsid w:val="00AD2D67"/>
    <w:rsid w:val="00AD5574"/>
    <w:rsid w:val="00AE3092"/>
    <w:rsid w:val="00AE3E35"/>
    <w:rsid w:val="00AF10B5"/>
    <w:rsid w:val="00AF7108"/>
    <w:rsid w:val="00B0744D"/>
    <w:rsid w:val="00B20E10"/>
    <w:rsid w:val="00B216B0"/>
    <w:rsid w:val="00B22536"/>
    <w:rsid w:val="00B25244"/>
    <w:rsid w:val="00B27C29"/>
    <w:rsid w:val="00B325D5"/>
    <w:rsid w:val="00B345DF"/>
    <w:rsid w:val="00B474F6"/>
    <w:rsid w:val="00B50654"/>
    <w:rsid w:val="00B60C5B"/>
    <w:rsid w:val="00B64187"/>
    <w:rsid w:val="00B651D8"/>
    <w:rsid w:val="00B67F2B"/>
    <w:rsid w:val="00B70BBC"/>
    <w:rsid w:val="00B816C8"/>
    <w:rsid w:val="00B84BC1"/>
    <w:rsid w:val="00B905CC"/>
    <w:rsid w:val="00B97A36"/>
    <w:rsid w:val="00BB430C"/>
    <w:rsid w:val="00BC6C9C"/>
    <w:rsid w:val="00BE3455"/>
    <w:rsid w:val="00BE73BB"/>
    <w:rsid w:val="00BF0696"/>
    <w:rsid w:val="00BF11AC"/>
    <w:rsid w:val="00C06424"/>
    <w:rsid w:val="00C12AF4"/>
    <w:rsid w:val="00C2197A"/>
    <w:rsid w:val="00C22882"/>
    <w:rsid w:val="00C24353"/>
    <w:rsid w:val="00C27020"/>
    <w:rsid w:val="00C27AE2"/>
    <w:rsid w:val="00C4716A"/>
    <w:rsid w:val="00C477AD"/>
    <w:rsid w:val="00C523EF"/>
    <w:rsid w:val="00C557F3"/>
    <w:rsid w:val="00C55A05"/>
    <w:rsid w:val="00CB18EB"/>
    <w:rsid w:val="00CC6C2B"/>
    <w:rsid w:val="00CC747E"/>
    <w:rsid w:val="00CD7E80"/>
    <w:rsid w:val="00CE7CF4"/>
    <w:rsid w:val="00CF0ACE"/>
    <w:rsid w:val="00CF2036"/>
    <w:rsid w:val="00CF353E"/>
    <w:rsid w:val="00D03BD5"/>
    <w:rsid w:val="00D27BE9"/>
    <w:rsid w:val="00D44062"/>
    <w:rsid w:val="00D65F7F"/>
    <w:rsid w:val="00D67DC0"/>
    <w:rsid w:val="00D701DB"/>
    <w:rsid w:val="00D73D59"/>
    <w:rsid w:val="00D75A1B"/>
    <w:rsid w:val="00D7790B"/>
    <w:rsid w:val="00D8137A"/>
    <w:rsid w:val="00D8210A"/>
    <w:rsid w:val="00D93FF2"/>
    <w:rsid w:val="00D979D5"/>
    <w:rsid w:val="00DA4E81"/>
    <w:rsid w:val="00DA56B1"/>
    <w:rsid w:val="00DB0A15"/>
    <w:rsid w:val="00DC36FA"/>
    <w:rsid w:val="00DD5E2C"/>
    <w:rsid w:val="00DE0C80"/>
    <w:rsid w:val="00DE6151"/>
    <w:rsid w:val="00DE6B5F"/>
    <w:rsid w:val="00DF52BC"/>
    <w:rsid w:val="00DF7756"/>
    <w:rsid w:val="00E02FEA"/>
    <w:rsid w:val="00E0638A"/>
    <w:rsid w:val="00E065A0"/>
    <w:rsid w:val="00E070F4"/>
    <w:rsid w:val="00E14FB3"/>
    <w:rsid w:val="00E2038A"/>
    <w:rsid w:val="00E32280"/>
    <w:rsid w:val="00E345E9"/>
    <w:rsid w:val="00E41A48"/>
    <w:rsid w:val="00E4264F"/>
    <w:rsid w:val="00E44C0F"/>
    <w:rsid w:val="00E45C6F"/>
    <w:rsid w:val="00E526F0"/>
    <w:rsid w:val="00E720FA"/>
    <w:rsid w:val="00E7739C"/>
    <w:rsid w:val="00E85534"/>
    <w:rsid w:val="00E90868"/>
    <w:rsid w:val="00EA0D5B"/>
    <w:rsid w:val="00EC5098"/>
    <w:rsid w:val="00EC5BA7"/>
    <w:rsid w:val="00ED02B5"/>
    <w:rsid w:val="00ED111D"/>
    <w:rsid w:val="00ED7854"/>
    <w:rsid w:val="00EE2C1E"/>
    <w:rsid w:val="00EF2064"/>
    <w:rsid w:val="00EF419C"/>
    <w:rsid w:val="00F05DF0"/>
    <w:rsid w:val="00F1172C"/>
    <w:rsid w:val="00F26BC1"/>
    <w:rsid w:val="00F511AF"/>
    <w:rsid w:val="00F5278D"/>
    <w:rsid w:val="00F53498"/>
    <w:rsid w:val="00F54647"/>
    <w:rsid w:val="00F611CF"/>
    <w:rsid w:val="00F62694"/>
    <w:rsid w:val="00F73F09"/>
    <w:rsid w:val="00F74AB2"/>
    <w:rsid w:val="00F7635B"/>
    <w:rsid w:val="00F90508"/>
    <w:rsid w:val="00FB066B"/>
    <w:rsid w:val="00FD2163"/>
    <w:rsid w:val="00FD3488"/>
    <w:rsid w:val="00FD6973"/>
    <w:rsid w:val="00F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6C1C"/>
  <w15:docId w15:val="{2DD6B8E5-D5DC-4DD4-ADA2-22A57DBF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7F79"/>
    <w:pPr>
      <w:numPr>
        <w:ilvl w:val="2"/>
        <w:numId w:val="1"/>
      </w:numPr>
      <w:spacing w:after="0" w:line="240" w:lineRule="auto"/>
      <w:ind w:left="0"/>
      <w:jc w:val="both"/>
    </w:pPr>
    <w:rPr>
      <w:rFonts w:ascii="Arial" w:eastAsia="Times New Roman" w:hAnsi="Arial" w:cs="Times New Roman"/>
      <w:lang w:eastAsia="en-GB"/>
    </w:rPr>
  </w:style>
  <w:style w:type="paragraph" w:styleId="Heading1">
    <w:name w:val="heading 1"/>
    <w:basedOn w:val="Normal"/>
    <w:next w:val="Normal"/>
    <w:link w:val="Heading1Char"/>
    <w:qFormat/>
    <w:rsid w:val="00AC7F79"/>
    <w:pPr>
      <w:keepNext/>
      <w:keepLines/>
      <w:numPr>
        <w:ilvl w:val="0"/>
        <w:numId w:val="0"/>
      </w:numPr>
      <w:spacing w:before="240"/>
      <w:ind w:left="360" w:hanging="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C7F79"/>
    <w:pPr>
      <w:keepNext/>
      <w:keepLines/>
      <w:spacing w:before="40"/>
      <w:ind w:left="2411"/>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C7F79"/>
    <w:pPr>
      <w:keepNext/>
      <w:keepLines/>
      <w:spacing w:before="40"/>
      <w:ind w:left="2411"/>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AC7F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BodyText"/>
    <w:link w:val="Heading5Char"/>
    <w:qFormat/>
    <w:rsid w:val="00AC7F79"/>
    <w:pPr>
      <w:numPr>
        <w:ilvl w:val="0"/>
        <w:numId w:val="0"/>
      </w:numPr>
      <w:spacing w:before="250"/>
      <w:jc w:val="left"/>
      <w:outlineLvl w:val="4"/>
    </w:pPr>
    <w:rPr>
      <w:rFonts w:ascii="Arial" w:eastAsia="Times New Roman" w:hAnsi="Arial" w:cs="Times New Roman"/>
      <w:color w:val="auto"/>
      <w:sz w:val="18"/>
      <w:szCs w:val="26"/>
      <w:lang w:eastAsia="en-US"/>
    </w:rPr>
  </w:style>
  <w:style w:type="paragraph" w:styleId="Heading6">
    <w:name w:val="heading 6"/>
    <w:basedOn w:val="Normal"/>
    <w:next w:val="BodyText"/>
    <w:link w:val="Heading6Char"/>
    <w:qFormat/>
    <w:rsid w:val="00AC7F79"/>
    <w:pPr>
      <w:keepNext/>
      <w:keepLines/>
      <w:numPr>
        <w:ilvl w:val="0"/>
        <w:numId w:val="0"/>
      </w:numPr>
      <w:spacing w:before="200"/>
      <w:jc w:val="left"/>
      <w:outlineLvl w:val="5"/>
    </w:pPr>
    <w:rPr>
      <w:rFonts w:ascii="Times New Roman" w:hAnsi="Times New Roman"/>
      <w:i/>
      <w:iCs/>
      <w:sz w:val="20"/>
      <w:lang w:eastAsia="en-US"/>
    </w:rPr>
  </w:style>
  <w:style w:type="paragraph" w:styleId="Heading7">
    <w:name w:val="heading 7"/>
    <w:basedOn w:val="Normal"/>
    <w:next w:val="Normal"/>
    <w:link w:val="Heading7Char"/>
    <w:qFormat/>
    <w:rsid w:val="00AC7F79"/>
    <w:pPr>
      <w:keepNext/>
      <w:keepLines/>
      <w:numPr>
        <w:ilvl w:val="0"/>
        <w:numId w:val="0"/>
      </w:numPr>
      <w:spacing w:before="200"/>
      <w:jc w:val="left"/>
      <w:outlineLvl w:val="6"/>
    </w:pPr>
    <w:rPr>
      <w:rFonts w:ascii="Cambria" w:hAnsi="Cambria"/>
      <w:i/>
      <w:iCs/>
      <w:color w:val="404040"/>
      <w:sz w:val="20"/>
      <w:lang w:eastAsia="en-US"/>
    </w:rPr>
  </w:style>
  <w:style w:type="paragraph" w:styleId="Heading8">
    <w:name w:val="heading 8"/>
    <w:basedOn w:val="Normal"/>
    <w:next w:val="Normal"/>
    <w:link w:val="Heading8Char"/>
    <w:qFormat/>
    <w:rsid w:val="00AC7F79"/>
    <w:pPr>
      <w:numPr>
        <w:ilvl w:val="0"/>
        <w:numId w:val="0"/>
      </w:numPr>
      <w:tabs>
        <w:tab w:val="num" w:pos="1440"/>
      </w:tabs>
      <w:spacing w:before="240" w:after="60"/>
      <w:ind w:left="1440" w:hanging="1440"/>
      <w:outlineLvl w:val="7"/>
    </w:pPr>
    <w:rPr>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F79"/>
    <w:rPr>
      <w:rFonts w:asciiTheme="majorHAnsi" w:eastAsiaTheme="majorEastAsia" w:hAnsiTheme="majorHAnsi" w:cstheme="majorBidi"/>
      <w:color w:val="2E74B5" w:themeColor="accent1" w:themeShade="BF"/>
      <w:sz w:val="32"/>
      <w:szCs w:val="32"/>
      <w:lang w:eastAsia="en-GB"/>
    </w:rPr>
  </w:style>
  <w:style w:type="paragraph" w:styleId="Title">
    <w:name w:val="Title"/>
    <w:basedOn w:val="Normal"/>
    <w:next w:val="Normal"/>
    <w:link w:val="TitleChar"/>
    <w:qFormat/>
    <w:rsid w:val="00AC7F79"/>
    <w:pPr>
      <w:numPr>
        <w:ilvl w:val="0"/>
        <w:numId w:val="0"/>
      </w:num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F79"/>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AC7F79"/>
    <w:pPr>
      <w:numPr>
        <w:ilvl w:val="1"/>
        <w:numId w:val="0"/>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C7F79"/>
    <w:rPr>
      <w:rFonts w:eastAsiaTheme="minorEastAsia"/>
      <w:color w:val="5A5A5A" w:themeColor="text1" w:themeTint="A5"/>
      <w:spacing w:val="15"/>
      <w:lang w:eastAsia="en-GB"/>
    </w:rPr>
  </w:style>
  <w:style w:type="character" w:customStyle="1" w:styleId="Heading2Char">
    <w:name w:val="Heading 2 Char"/>
    <w:basedOn w:val="DefaultParagraphFont"/>
    <w:link w:val="Heading2"/>
    <w:rsid w:val="00AC7F79"/>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rsid w:val="00AC7F79"/>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AC7F79"/>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rsid w:val="00AC7F79"/>
    <w:rPr>
      <w:rFonts w:ascii="Arial" w:eastAsia="Times New Roman" w:hAnsi="Arial" w:cs="Times New Roman"/>
      <w:i/>
      <w:iCs/>
      <w:sz w:val="18"/>
      <w:szCs w:val="26"/>
    </w:rPr>
  </w:style>
  <w:style w:type="character" w:customStyle="1" w:styleId="Heading6Char">
    <w:name w:val="Heading 6 Char"/>
    <w:basedOn w:val="DefaultParagraphFont"/>
    <w:link w:val="Heading6"/>
    <w:rsid w:val="00AC7F79"/>
    <w:rPr>
      <w:rFonts w:ascii="Times New Roman" w:eastAsia="Times New Roman" w:hAnsi="Times New Roman" w:cs="Times New Roman"/>
      <w:i/>
      <w:iCs/>
      <w:sz w:val="20"/>
    </w:rPr>
  </w:style>
  <w:style w:type="character" w:customStyle="1" w:styleId="Heading7Char">
    <w:name w:val="Heading 7 Char"/>
    <w:basedOn w:val="DefaultParagraphFont"/>
    <w:link w:val="Heading7"/>
    <w:rsid w:val="00AC7F79"/>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AC7F79"/>
    <w:rPr>
      <w:rFonts w:ascii="Arial" w:eastAsia="Times New Roman" w:hAnsi="Arial" w:cs="Times New Roman"/>
      <w:i/>
      <w:iCs/>
      <w:szCs w:val="24"/>
    </w:rPr>
  </w:style>
  <w:style w:type="paragraph" w:styleId="BodyText">
    <w:name w:val="Body Text"/>
    <w:basedOn w:val="Normal"/>
    <w:link w:val="BodyTextChar"/>
    <w:qFormat/>
    <w:rsid w:val="00AC7F79"/>
    <w:pPr>
      <w:numPr>
        <w:ilvl w:val="0"/>
        <w:numId w:val="0"/>
      </w:numPr>
      <w:spacing w:after="190" w:line="250" w:lineRule="atLeast"/>
    </w:pPr>
    <w:rPr>
      <w:rFonts w:ascii="Times New Roman" w:eastAsia="Calibri" w:hAnsi="Times New Roman"/>
      <w:lang w:eastAsia="en-US"/>
    </w:rPr>
  </w:style>
  <w:style w:type="character" w:customStyle="1" w:styleId="BodyTextChar">
    <w:name w:val="Body Text Char"/>
    <w:basedOn w:val="DefaultParagraphFont"/>
    <w:link w:val="BodyText"/>
    <w:rsid w:val="00AC7F79"/>
    <w:rPr>
      <w:rFonts w:ascii="Times New Roman" w:eastAsia="Calibri" w:hAnsi="Times New Roman" w:cs="Times New Roman"/>
    </w:rPr>
  </w:style>
  <w:style w:type="paragraph" w:styleId="ListNumber">
    <w:name w:val="List Number"/>
    <w:basedOn w:val="Normal"/>
    <w:uiPriority w:val="99"/>
    <w:unhideWhenUsed/>
    <w:qFormat/>
    <w:rsid w:val="00AC7F79"/>
    <w:pPr>
      <w:numPr>
        <w:ilvl w:val="0"/>
        <w:numId w:val="13"/>
      </w:numPr>
      <w:spacing w:line="250" w:lineRule="atLeast"/>
    </w:pPr>
    <w:rPr>
      <w:rFonts w:ascii="Times New Roman" w:eastAsia="Calibri" w:hAnsi="Times New Roman"/>
      <w:sz w:val="20"/>
      <w:lang w:eastAsia="en-US"/>
    </w:rPr>
  </w:style>
  <w:style w:type="paragraph" w:styleId="ListNumber2">
    <w:name w:val="List Number 2"/>
    <w:basedOn w:val="ListNumber"/>
    <w:uiPriority w:val="99"/>
    <w:unhideWhenUsed/>
    <w:qFormat/>
    <w:rsid w:val="00AC7F79"/>
    <w:pPr>
      <w:numPr>
        <w:ilvl w:val="1"/>
      </w:numPr>
    </w:pPr>
  </w:style>
  <w:style w:type="paragraph" w:styleId="ListNumber3">
    <w:name w:val="List Number 3"/>
    <w:basedOn w:val="ListNumber2"/>
    <w:uiPriority w:val="99"/>
    <w:unhideWhenUsed/>
    <w:qFormat/>
    <w:rsid w:val="00AC7F79"/>
    <w:pPr>
      <w:numPr>
        <w:ilvl w:val="2"/>
      </w:numPr>
    </w:pPr>
  </w:style>
  <w:style w:type="paragraph" w:styleId="ListContinue">
    <w:name w:val="List Continue"/>
    <w:basedOn w:val="Normal"/>
    <w:uiPriority w:val="99"/>
    <w:unhideWhenUsed/>
    <w:qFormat/>
    <w:rsid w:val="00AC7F79"/>
    <w:pPr>
      <w:numPr>
        <w:ilvl w:val="0"/>
        <w:numId w:val="0"/>
      </w:numPr>
      <w:spacing w:line="250" w:lineRule="atLeast"/>
      <w:ind w:left="567" w:right="567"/>
    </w:pPr>
    <w:rPr>
      <w:rFonts w:ascii="Times New Roman" w:eastAsia="Calibri" w:hAnsi="Times New Roman"/>
      <w:sz w:val="20"/>
      <w:lang w:eastAsia="en-US"/>
    </w:rPr>
  </w:style>
  <w:style w:type="paragraph" w:styleId="ListContinue2">
    <w:name w:val="List Continue 2"/>
    <w:basedOn w:val="Normal"/>
    <w:uiPriority w:val="99"/>
    <w:unhideWhenUsed/>
    <w:qFormat/>
    <w:rsid w:val="00AC7F79"/>
    <w:pPr>
      <w:numPr>
        <w:ilvl w:val="0"/>
        <w:numId w:val="0"/>
      </w:numPr>
      <w:spacing w:line="250" w:lineRule="atLeast"/>
      <w:ind w:left="851" w:right="567"/>
    </w:pPr>
    <w:rPr>
      <w:rFonts w:ascii="Times New Roman" w:eastAsia="Calibri" w:hAnsi="Times New Roman"/>
      <w:sz w:val="20"/>
      <w:lang w:eastAsia="en-US"/>
    </w:rPr>
  </w:style>
  <w:style w:type="paragraph" w:styleId="ListContinue3">
    <w:name w:val="List Continue 3"/>
    <w:basedOn w:val="Normal"/>
    <w:uiPriority w:val="99"/>
    <w:unhideWhenUsed/>
    <w:qFormat/>
    <w:rsid w:val="00AC7F79"/>
    <w:pPr>
      <w:numPr>
        <w:ilvl w:val="0"/>
        <w:numId w:val="0"/>
      </w:numPr>
      <w:spacing w:line="250" w:lineRule="atLeast"/>
      <w:ind w:left="1134" w:right="567"/>
    </w:pPr>
    <w:rPr>
      <w:rFonts w:ascii="Times New Roman" w:eastAsia="Calibri" w:hAnsi="Times New Roman"/>
      <w:sz w:val="20"/>
      <w:lang w:eastAsia="en-US"/>
    </w:rPr>
  </w:style>
  <w:style w:type="paragraph" w:styleId="ListBullet">
    <w:name w:val="List Bullet"/>
    <w:basedOn w:val="Normal"/>
    <w:uiPriority w:val="99"/>
    <w:unhideWhenUsed/>
    <w:qFormat/>
    <w:rsid w:val="00AC7F79"/>
    <w:pPr>
      <w:numPr>
        <w:ilvl w:val="0"/>
        <w:numId w:val="31"/>
      </w:numPr>
      <w:spacing w:line="250" w:lineRule="atLeast"/>
      <w:ind w:right="567"/>
    </w:pPr>
    <w:rPr>
      <w:rFonts w:ascii="Times New Roman" w:eastAsia="Calibri" w:hAnsi="Times New Roman"/>
      <w:sz w:val="20"/>
      <w:lang w:eastAsia="en-US"/>
    </w:rPr>
  </w:style>
  <w:style w:type="paragraph" w:styleId="ListBullet2">
    <w:name w:val="List Bullet 2"/>
    <w:basedOn w:val="ListBullet"/>
    <w:uiPriority w:val="99"/>
    <w:unhideWhenUsed/>
    <w:qFormat/>
    <w:rsid w:val="00AC7F79"/>
    <w:pPr>
      <w:numPr>
        <w:ilvl w:val="1"/>
        <w:numId w:val="6"/>
      </w:numPr>
    </w:pPr>
  </w:style>
  <w:style w:type="paragraph" w:styleId="Footer">
    <w:name w:val="footer"/>
    <w:basedOn w:val="Normal"/>
    <w:link w:val="FooterChar"/>
    <w:uiPriority w:val="99"/>
    <w:unhideWhenUsed/>
    <w:rsid w:val="00AC7F79"/>
    <w:pPr>
      <w:numPr>
        <w:ilvl w:val="0"/>
        <w:numId w:val="0"/>
      </w:numPr>
      <w:ind w:right="-2835"/>
      <w:jc w:val="right"/>
    </w:pPr>
    <w:rPr>
      <w:rFonts w:eastAsia="Calibri"/>
      <w:sz w:val="15"/>
      <w:lang w:eastAsia="en-US"/>
    </w:rPr>
  </w:style>
  <w:style w:type="character" w:customStyle="1" w:styleId="FooterChar">
    <w:name w:val="Footer Char"/>
    <w:basedOn w:val="DefaultParagraphFont"/>
    <w:link w:val="Footer"/>
    <w:uiPriority w:val="99"/>
    <w:rsid w:val="00AC7F79"/>
    <w:rPr>
      <w:rFonts w:ascii="Arial" w:eastAsia="Calibri" w:hAnsi="Arial" w:cs="Times New Roman"/>
      <w:sz w:val="15"/>
    </w:rPr>
  </w:style>
  <w:style w:type="paragraph" w:styleId="Header">
    <w:name w:val="header"/>
    <w:basedOn w:val="Normal"/>
    <w:link w:val="HeaderChar"/>
    <w:uiPriority w:val="99"/>
    <w:unhideWhenUsed/>
    <w:rsid w:val="00AC7F79"/>
    <w:pPr>
      <w:numPr>
        <w:ilvl w:val="0"/>
        <w:numId w:val="0"/>
      </w:numPr>
      <w:tabs>
        <w:tab w:val="center" w:pos="4680"/>
        <w:tab w:val="right" w:pos="9360"/>
      </w:tabs>
      <w:jc w:val="right"/>
    </w:pPr>
    <w:rPr>
      <w:rFonts w:eastAsia="Calibri"/>
      <w:sz w:val="16"/>
      <w:lang w:eastAsia="en-US"/>
    </w:rPr>
  </w:style>
  <w:style w:type="character" w:customStyle="1" w:styleId="HeaderChar">
    <w:name w:val="Header Char"/>
    <w:basedOn w:val="DefaultParagraphFont"/>
    <w:link w:val="Header"/>
    <w:uiPriority w:val="99"/>
    <w:rsid w:val="00AC7F79"/>
    <w:rPr>
      <w:rFonts w:ascii="Arial" w:eastAsia="Calibri" w:hAnsi="Arial" w:cs="Times New Roman"/>
      <w:sz w:val="16"/>
    </w:rPr>
  </w:style>
  <w:style w:type="character" w:styleId="PageNumber">
    <w:name w:val="page number"/>
    <w:uiPriority w:val="99"/>
    <w:semiHidden/>
    <w:unhideWhenUsed/>
    <w:rsid w:val="00AC7F79"/>
    <w:rPr>
      <w:rFonts w:ascii="Arial" w:hAnsi="Arial"/>
      <w:sz w:val="20"/>
    </w:rPr>
  </w:style>
  <w:style w:type="paragraph" w:styleId="TOC1">
    <w:name w:val="toc 1"/>
    <w:basedOn w:val="Normal"/>
    <w:next w:val="Normal"/>
    <w:uiPriority w:val="39"/>
    <w:unhideWhenUsed/>
    <w:rsid w:val="00AC7F79"/>
    <w:pPr>
      <w:numPr>
        <w:ilvl w:val="0"/>
        <w:numId w:val="0"/>
      </w:numPr>
      <w:tabs>
        <w:tab w:val="right" w:pos="7371"/>
      </w:tabs>
      <w:spacing w:line="500" w:lineRule="exact"/>
      <w:jc w:val="left"/>
    </w:pPr>
    <w:rPr>
      <w:rFonts w:eastAsia="Calibri"/>
      <w:b/>
      <w:sz w:val="20"/>
      <w:lang w:eastAsia="en-US"/>
    </w:rPr>
  </w:style>
  <w:style w:type="paragraph" w:styleId="TOC2">
    <w:name w:val="toc 2"/>
    <w:basedOn w:val="Normal"/>
    <w:next w:val="Normal"/>
    <w:uiPriority w:val="39"/>
    <w:unhideWhenUsed/>
    <w:rsid w:val="00AC7F79"/>
    <w:pPr>
      <w:numPr>
        <w:ilvl w:val="0"/>
        <w:numId w:val="0"/>
      </w:numPr>
      <w:tabs>
        <w:tab w:val="right" w:pos="7371"/>
      </w:tabs>
      <w:jc w:val="left"/>
    </w:pPr>
    <w:rPr>
      <w:rFonts w:eastAsia="Calibri"/>
      <w:sz w:val="20"/>
      <w:lang w:eastAsia="en-US"/>
    </w:rPr>
  </w:style>
  <w:style w:type="paragraph" w:styleId="TOC3">
    <w:name w:val="toc 3"/>
    <w:basedOn w:val="Normal"/>
    <w:next w:val="Normal"/>
    <w:uiPriority w:val="39"/>
    <w:unhideWhenUsed/>
    <w:rsid w:val="00AC7F79"/>
    <w:pPr>
      <w:numPr>
        <w:ilvl w:val="0"/>
        <w:numId w:val="0"/>
      </w:numPr>
      <w:tabs>
        <w:tab w:val="right" w:pos="7371"/>
      </w:tabs>
      <w:spacing w:before="330" w:after="330"/>
      <w:contextualSpacing/>
      <w:jc w:val="left"/>
    </w:pPr>
    <w:rPr>
      <w:rFonts w:eastAsia="Calibri"/>
      <w:sz w:val="20"/>
      <w:lang w:eastAsia="en-US"/>
    </w:rPr>
  </w:style>
  <w:style w:type="table" w:customStyle="1" w:styleId="Blank">
    <w:name w:val="Blank"/>
    <w:basedOn w:val="TableNormal"/>
    <w:uiPriority w:val="99"/>
    <w:rsid w:val="00AC7F79"/>
    <w:pPr>
      <w:spacing w:after="0" w:line="240" w:lineRule="auto"/>
    </w:pPr>
    <w:rPr>
      <w:rFonts w:ascii="Cambria" w:eastAsia="Calibri" w:hAnsi="Cambria" w:cs="Times New Roman"/>
      <w:sz w:val="20"/>
      <w:szCs w:val="20"/>
      <w:lang w:eastAsia="en-GB"/>
    </w:rPr>
    <w:tblPr>
      <w:tblCellMar>
        <w:left w:w="0" w:type="dxa"/>
        <w:right w:w="0" w:type="dxa"/>
      </w:tblCellMar>
    </w:tblPr>
  </w:style>
  <w:style w:type="paragraph" w:styleId="BalloonText">
    <w:name w:val="Balloon Text"/>
    <w:basedOn w:val="Normal"/>
    <w:link w:val="BalloonTextChar"/>
    <w:uiPriority w:val="99"/>
    <w:semiHidden/>
    <w:unhideWhenUsed/>
    <w:rsid w:val="00AC7F79"/>
    <w:pPr>
      <w:numPr>
        <w:ilvl w:val="0"/>
        <w:numId w:val="0"/>
      </w:numPr>
      <w:jc w:val="left"/>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C7F79"/>
    <w:rPr>
      <w:rFonts w:ascii="Tahoma" w:eastAsia="Calibri" w:hAnsi="Tahoma" w:cs="Tahoma"/>
      <w:sz w:val="16"/>
      <w:szCs w:val="16"/>
    </w:rPr>
  </w:style>
  <w:style w:type="table" w:styleId="TableGrid">
    <w:name w:val="Table Grid"/>
    <w:basedOn w:val="TableNormal"/>
    <w:uiPriority w:val="59"/>
    <w:rsid w:val="00AC7F79"/>
    <w:pPr>
      <w:spacing w:after="0" w:line="240" w:lineRule="auto"/>
    </w:pPr>
    <w:rPr>
      <w:rFonts w:ascii="Cambria" w:eastAsia="Calibri"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qFormat/>
    <w:rsid w:val="00AC7F79"/>
    <w:pPr>
      <w:numPr>
        <w:ilvl w:val="0"/>
        <w:numId w:val="0"/>
      </w:numPr>
      <w:spacing w:after="170"/>
      <w:jc w:val="left"/>
    </w:pPr>
    <w:rPr>
      <w:rFonts w:eastAsia="Calibri"/>
      <w:color w:val="FFFFFF" w:themeColor="background1"/>
      <w:sz w:val="20"/>
      <w:lang w:eastAsia="en-US"/>
    </w:rPr>
  </w:style>
  <w:style w:type="character" w:styleId="Hyperlink">
    <w:name w:val="Hyperlink"/>
    <w:basedOn w:val="DefaultParagraphFont"/>
    <w:uiPriority w:val="99"/>
    <w:unhideWhenUsed/>
    <w:rsid w:val="00AC7F79"/>
    <w:rPr>
      <w:color w:val="0000FF"/>
      <w:u w:val="single"/>
    </w:rPr>
  </w:style>
  <w:style w:type="character" w:styleId="FollowedHyperlink">
    <w:name w:val="FollowedHyperlink"/>
    <w:basedOn w:val="DefaultParagraphFont"/>
    <w:unhideWhenUsed/>
    <w:rsid w:val="00AC7F79"/>
    <w:rPr>
      <w:color w:val="800080"/>
      <w:u w:val="single"/>
    </w:rPr>
  </w:style>
  <w:style w:type="paragraph" w:customStyle="1" w:styleId="DocumentType">
    <w:name w:val="Document Type"/>
    <w:basedOn w:val="Normal"/>
    <w:rsid w:val="00AC7F79"/>
    <w:pPr>
      <w:numPr>
        <w:ilvl w:val="0"/>
        <w:numId w:val="0"/>
      </w:numPr>
      <w:jc w:val="right"/>
    </w:pPr>
    <w:rPr>
      <w:rFonts w:asciiTheme="majorHAnsi" w:eastAsia="Calibri" w:hAnsiTheme="majorHAnsi"/>
      <w:b/>
      <w:sz w:val="32"/>
      <w:lang w:eastAsia="en-US"/>
    </w:rPr>
  </w:style>
  <w:style w:type="paragraph" w:styleId="Date">
    <w:name w:val="Date"/>
    <w:basedOn w:val="Normal"/>
    <w:next w:val="Normal"/>
    <w:link w:val="DateChar"/>
    <w:uiPriority w:val="99"/>
    <w:rsid w:val="00AC7F79"/>
    <w:pPr>
      <w:numPr>
        <w:ilvl w:val="0"/>
        <w:numId w:val="0"/>
      </w:numPr>
      <w:jc w:val="right"/>
    </w:pPr>
    <w:rPr>
      <w:rFonts w:eastAsia="Calibri"/>
      <w:sz w:val="16"/>
      <w:lang w:eastAsia="en-US"/>
    </w:rPr>
  </w:style>
  <w:style w:type="character" w:customStyle="1" w:styleId="DateChar">
    <w:name w:val="Date Char"/>
    <w:basedOn w:val="DefaultParagraphFont"/>
    <w:link w:val="Date"/>
    <w:uiPriority w:val="99"/>
    <w:rsid w:val="00AC7F79"/>
    <w:rPr>
      <w:rFonts w:ascii="Arial" w:eastAsia="Calibri" w:hAnsi="Arial" w:cs="Times New Roman"/>
      <w:sz w:val="16"/>
    </w:rPr>
  </w:style>
  <w:style w:type="numbering" w:customStyle="1" w:styleId="ODIHeadings">
    <w:name w:val="ODI Headings"/>
    <w:basedOn w:val="NoList"/>
    <w:uiPriority w:val="99"/>
    <w:rsid w:val="00AC7F79"/>
    <w:pPr>
      <w:numPr>
        <w:numId w:val="2"/>
      </w:numPr>
    </w:pPr>
  </w:style>
  <w:style w:type="paragraph" w:customStyle="1" w:styleId="PrelimHeading">
    <w:name w:val="Prelim Heading"/>
    <w:basedOn w:val="Heading1"/>
    <w:next w:val="BodyText"/>
    <w:qFormat/>
    <w:rsid w:val="00AC7F79"/>
    <w:pPr>
      <w:spacing w:before="0" w:after="1600"/>
      <w:ind w:left="0" w:firstLine="0"/>
      <w:jc w:val="left"/>
    </w:pPr>
    <w:rPr>
      <w:rFonts w:ascii="Arial" w:eastAsia="Times New Roman" w:hAnsi="Arial" w:cs="Times New Roman"/>
      <w:b/>
      <w:bCs/>
      <w:color w:val="5B9BD5" w:themeColor="accent1"/>
      <w:sz w:val="60"/>
      <w:szCs w:val="28"/>
      <w:lang w:eastAsia="en-US"/>
    </w:rPr>
  </w:style>
  <w:style w:type="paragraph" w:customStyle="1" w:styleId="Strapline">
    <w:name w:val="Strapline"/>
    <w:basedOn w:val="Normal"/>
    <w:rsid w:val="00AC7F79"/>
    <w:pPr>
      <w:numPr>
        <w:ilvl w:val="0"/>
        <w:numId w:val="0"/>
      </w:numPr>
      <w:spacing w:before="100" w:after="100"/>
      <w:jc w:val="left"/>
    </w:pPr>
    <w:rPr>
      <w:rFonts w:eastAsia="Calibri"/>
      <w:color w:val="5B9BD5" w:themeColor="accent1"/>
      <w:sz w:val="24"/>
      <w:lang w:eastAsia="en-US"/>
    </w:rPr>
  </w:style>
  <w:style w:type="paragraph" w:customStyle="1" w:styleId="PrelimHeadingNoTOC">
    <w:name w:val="Prelim Heading No TOC"/>
    <w:basedOn w:val="PrelimHeading"/>
    <w:next w:val="BodyText"/>
    <w:qFormat/>
    <w:rsid w:val="00AC7F79"/>
  </w:style>
  <w:style w:type="paragraph" w:customStyle="1" w:styleId="KeyMessage">
    <w:name w:val="Key Message"/>
    <w:basedOn w:val="Normal"/>
    <w:qFormat/>
    <w:rsid w:val="00AC7F79"/>
    <w:pPr>
      <w:numPr>
        <w:ilvl w:val="0"/>
        <w:numId w:val="12"/>
      </w:numPr>
      <w:spacing w:after="93" w:line="320" w:lineRule="exact"/>
      <w:jc w:val="left"/>
    </w:pPr>
    <w:rPr>
      <w:rFonts w:eastAsia="Calibri"/>
      <w:lang w:eastAsia="en-US"/>
    </w:rPr>
  </w:style>
  <w:style w:type="paragraph" w:customStyle="1" w:styleId="TableHeading">
    <w:name w:val="Table Heading"/>
    <w:basedOn w:val="Normal"/>
    <w:next w:val="BodyText"/>
    <w:qFormat/>
    <w:rsid w:val="00AC7F79"/>
    <w:pPr>
      <w:numPr>
        <w:ilvl w:val="0"/>
        <w:numId w:val="3"/>
      </w:numPr>
      <w:spacing w:before="250" w:after="250"/>
      <w:ind w:left="0" w:firstLine="0"/>
      <w:jc w:val="left"/>
    </w:pPr>
    <w:rPr>
      <w:rFonts w:eastAsia="Calibri"/>
      <w:b/>
      <w:color w:val="5B9BD5" w:themeColor="accent1"/>
      <w:sz w:val="24"/>
      <w:lang w:eastAsia="en-US"/>
    </w:rPr>
  </w:style>
  <w:style w:type="numbering" w:customStyle="1" w:styleId="ODITableHeadings">
    <w:name w:val="ODI Table Headings"/>
    <w:basedOn w:val="NoList"/>
    <w:uiPriority w:val="99"/>
    <w:rsid w:val="00AC7F79"/>
    <w:pPr>
      <w:numPr>
        <w:numId w:val="28"/>
      </w:numPr>
    </w:pPr>
  </w:style>
  <w:style w:type="paragraph" w:customStyle="1" w:styleId="FigureHeading">
    <w:name w:val="Figure Heading"/>
    <w:basedOn w:val="Normal"/>
    <w:next w:val="BodyText"/>
    <w:qFormat/>
    <w:rsid w:val="00AC7F79"/>
    <w:pPr>
      <w:numPr>
        <w:ilvl w:val="0"/>
        <w:numId w:val="16"/>
      </w:numPr>
      <w:spacing w:before="250" w:after="250"/>
      <w:jc w:val="left"/>
    </w:pPr>
    <w:rPr>
      <w:rFonts w:eastAsia="Calibri"/>
      <w:b/>
      <w:color w:val="5B9BD5" w:themeColor="accent1"/>
      <w:sz w:val="24"/>
      <w:lang w:eastAsia="en-US"/>
    </w:rPr>
  </w:style>
  <w:style w:type="numbering" w:customStyle="1" w:styleId="ODIFigureHeadings">
    <w:name w:val="ODI Figure Headings"/>
    <w:basedOn w:val="NoList"/>
    <w:uiPriority w:val="99"/>
    <w:rsid w:val="00AC7F79"/>
    <w:pPr>
      <w:numPr>
        <w:numId w:val="4"/>
      </w:numPr>
    </w:pPr>
  </w:style>
  <w:style w:type="paragraph" w:customStyle="1" w:styleId="BoxHeading">
    <w:name w:val="Box Heading"/>
    <w:basedOn w:val="Normal"/>
    <w:next w:val="BoxText"/>
    <w:qFormat/>
    <w:rsid w:val="00AC7F79"/>
    <w:pPr>
      <w:numPr>
        <w:ilvl w:val="0"/>
        <w:numId w:val="0"/>
      </w:numPr>
      <w:spacing w:after="113"/>
      <w:jc w:val="left"/>
    </w:pPr>
    <w:rPr>
      <w:rFonts w:eastAsia="Calibri"/>
      <w:b/>
      <w:color w:val="5B9BD5" w:themeColor="accent1"/>
      <w:lang w:eastAsia="en-US"/>
    </w:rPr>
  </w:style>
  <w:style w:type="numbering" w:customStyle="1" w:styleId="ODIBoxHeadings">
    <w:name w:val="ODI Box Headings"/>
    <w:basedOn w:val="NoList"/>
    <w:uiPriority w:val="99"/>
    <w:rsid w:val="00AC7F79"/>
    <w:pPr>
      <w:numPr>
        <w:numId w:val="5"/>
      </w:numPr>
    </w:pPr>
  </w:style>
  <w:style w:type="paragraph" w:customStyle="1" w:styleId="Abbreviation">
    <w:name w:val="Abbreviation"/>
    <w:basedOn w:val="Normal"/>
    <w:qFormat/>
    <w:rsid w:val="00AC7F79"/>
    <w:pPr>
      <w:numPr>
        <w:ilvl w:val="0"/>
        <w:numId w:val="0"/>
      </w:numPr>
      <w:spacing w:line="480" w:lineRule="exact"/>
      <w:jc w:val="left"/>
    </w:pPr>
    <w:rPr>
      <w:rFonts w:eastAsia="Calibri"/>
      <w:color w:val="5B9BD5" w:themeColor="accent1"/>
      <w:sz w:val="20"/>
      <w:lang w:eastAsia="en-US"/>
    </w:rPr>
  </w:style>
  <w:style w:type="paragraph" w:styleId="TOCHeading">
    <w:name w:val="TOC Heading"/>
    <w:basedOn w:val="Heading1"/>
    <w:next w:val="Normal"/>
    <w:uiPriority w:val="39"/>
    <w:qFormat/>
    <w:rsid w:val="00AC7F79"/>
    <w:pPr>
      <w:spacing w:before="0" w:after="1600" w:line="276" w:lineRule="auto"/>
      <w:ind w:left="0" w:firstLine="0"/>
      <w:jc w:val="left"/>
      <w:outlineLvl w:val="9"/>
    </w:pPr>
    <w:rPr>
      <w:rFonts w:ascii="Arial" w:hAnsi="Arial"/>
      <w:b/>
      <w:bCs/>
      <w:color w:val="5B9BD5" w:themeColor="accent1"/>
      <w:sz w:val="60"/>
      <w:szCs w:val="28"/>
      <w:lang w:eastAsia="en-US"/>
    </w:rPr>
  </w:style>
  <w:style w:type="paragraph" w:styleId="FootnoteText">
    <w:name w:val="footnote text"/>
    <w:basedOn w:val="Normal"/>
    <w:link w:val="FootnoteTextChar"/>
    <w:uiPriority w:val="99"/>
    <w:qFormat/>
    <w:rsid w:val="00AC7F79"/>
    <w:pPr>
      <w:numPr>
        <w:ilvl w:val="0"/>
        <w:numId w:val="0"/>
      </w:numPr>
      <w:jc w:val="left"/>
    </w:pPr>
    <w:rPr>
      <w:rFonts w:ascii="Times New Roman" w:eastAsia="Calibri" w:hAnsi="Times New Roman"/>
      <w:sz w:val="16"/>
      <w:szCs w:val="20"/>
      <w:lang w:eastAsia="en-US"/>
    </w:rPr>
  </w:style>
  <w:style w:type="character" w:customStyle="1" w:styleId="FootnoteTextChar">
    <w:name w:val="Footnote Text Char"/>
    <w:basedOn w:val="DefaultParagraphFont"/>
    <w:link w:val="FootnoteText"/>
    <w:uiPriority w:val="99"/>
    <w:rsid w:val="00AC7F79"/>
    <w:rPr>
      <w:rFonts w:ascii="Times New Roman" w:eastAsia="Calibri" w:hAnsi="Times New Roman" w:cs="Times New Roman"/>
      <w:sz w:val="16"/>
      <w:szCs w:val="20"/>
    </w:rPr>
  </w:style>
  <w:style w:type="character" w:styleId="FootnoteReference">
    <w:name w:val="footnote reference"/>
    <w:basedOn w:val="DefaultParagraphFont"/>
    <w:uiPriority w:val="99"/>
    <w:qFormat/>
    <w:rsid w:val="00AC7F79"/>
    <w:rPr>
      <w:rFonts w:ascii="Times New Roman" w:hAnsi="Times New Roman"/>
      <w:sz w:val="19"/>
      <w:vertAlign w:val="superscript"/>
    </w:rPr>
  </w:style>
  <w:style w:type="numbering" w:customStyle="1" w:styleId="ODIBullets">
    <w:name w:val="ODI Bullets"/>
    <w:basedOn w:val="NoList"/>
    <w:uiPriority w:val="99"/>
    <w:rsid w:val="00AC7F79"/>
    <w:pPr>
      <w:numPr>
        <w:numId w:val="36"/>
      </w:numPr>
    </w:pPr>
  </w:style>
  <w:style w:type="paragraph" w:customStyle="1" w:styleId="LastBullet">
    <w:name w:val="Last Bullet"/>
    <w:basedOn w:val="ListBullet"/>
    <w:next w:val="BodyText"/>
    <w:qFormat/>
    <w:rsid w:val="00AC7F79"/>
    <w:pPr>
      <w:numPr>
        <w:numId w:val="7"/>
      </w:numPr>
      <w:spacing w:after="190"/>
    </w:pPr>
    <w:rPr>
      <w:sz w:val="22"/>
    </w:rPr>
  </w:style>
  <w:style w:type="numbering" w:customStyle="1" w:styleId="ODILastBullet">
    <w:name w:val="ODI Last Bullet"/>
    <w:basedOn w:val="ODIBullets"/>
    <w:uiPriority w:val="99"/>
    <w:rsid w:val="00AC7F79"/>
    <w:pPr>
      <w:numPr>
        <w:numId w:val="37"/>
      </w:numPr>
    </w:pPr>
  </w:style>
  <w:style w:type="table" w:customStyle="1" w:styleId="ODITable">
    <w:name w:val="ODI Table"/>
    <w:basedOn w:val="TableNormal"/>
    <w:uiPriority w:val="99"/>
    <w:rsid w:val="00AC7F79"/>
    <w:pPr>
      <w:spacing w:after="0" w:line="240" w:lineRule="auto"/>
    </w:pPr>
    <w:rPr>
      <w:rFonts w:asciiTheme="majorHAnsi" w:eastAsia="Calibri" w:hAnsiTheme="majorHAnsi" w:cs="Times New Roman"/>
      <w:sz w:val="17"/>
      <w:szCs w:val="20"/>
      <w:lang w:eastAsia="en-GB"/>
    </w:rPr>
    <w:tblPr>
      <w:tblStyleRowBandSize w:val="1"/>
      <w:tblInd w:w="113" w:type="dxa"/>
      <w:tblBorders>
        <w:bottom w:val="single" w:sz="4" w:space="0" w:color="auto"/>
        <w:insideH w:val="single" w:sz="4" w:space="0" w:color="auto"/>
      </w:tblBorders>
      <w:tblCellMar>
        <w:top w:w="113" w:type="dxa"/>
        <w:bottom w:w="113" w:type="dxa"/>
      </w:tblCellMar>
    </w:tblPr>
    <w:tblStylePr w:type="firstRow">
      <w:rPr>
        <w:rFonts w:asciiTheme="majorHAnsi" w:hAnsiTheme="majorHAnsi"/>
        <w:b/>
        <w:color w:val="auto"/>
        <w:sz w:val="17"/>
      </w:rPr>
      <w:tblPr/>
      <w:tcPr>
        <w:tcBorders>
          <w:top w:val="nil"/>
          <w:left w:val="nil"/>
          <w:bottom w:val="nil"/>
          <w:right w:val="nil"/>
          <w:insideH w:val="nil"/>
          <w:insideV w:val="nil"/>
          <w:tl2br w:val="nil"/>
          <w:tr2bl w:val="nil"/>
        </w:tcBorders>
        <w:shd w:val="clear" w:color="auto" w:fill="FFC000" w:themeFill="accent4"/>
      </w:tcPr>
    </w:tblStylePr>
    <w:tblStylePr w:type="band1Horz">
      <w:rPr>
        <w:rFonts w:ascii="Verdana" w:hAnsi="Verdana"/>
        <w:sz w:val="16"/>
      </w:rPr>
      <w:tblPr/>
      <w:tcPr>
        <w:shd w:val="clear" w:color="auto" w:fill="FFFFFF" w:themeFill="background1"/>
      </w:tcPr>
    </w:tblStylePr>
    <w:tblStylePr w:type="band2Horz">
      <w:rPr>
        <w:rFonts w:ascii="Verdana" w:hAnsi="Verdana"/>
        <w:sz w:val="16"/>
      </w:rPr>
    </w:tblStylePr>
  </w:style>
  <w:style w:type="paragraph" w:customStyle="1" w:styleId="TableText">
    <w:name w:val="Table Text"/>
    <w:basedOn w:val="Normal"/>
    <w:qFormat/>
    <w:rsid w:val="00AC7F79"/>
    <w:pPr>
      <w:numPr>
        <w:ilvl w:val="0"/>
        <w:numId w:val="0"/>
      </w:numPr>
      <w:spacing w:line="220" w:lineRule="atLeast"/>
      <w:jc w:val="left"/>
    </w:pPr>
    <w:rPr>
      <w:rFonts w:asciiTheme="majorHAnsi" w:eastAsia="Calibri" w:hAnsiTheme="majorHAnsi"/>
      <w:sz w:val="17"/>
      <w:lang w:eastAsia="en-US"/>
    </w:rPr>
  </w:style>
  <w:style w:type="paragraph" w:customStyle="1" w:styleId="ColumnHeading">
    <w:name w:val="Column Heading"/>
    <w:basedOn w:val="Normal"/>
    <w:next w:val="TableText"/>
    <w:qFormat/>
    <w:rsid w:val="00AC7F79"/>
    <w:pPr>
      <w:numPr>
        <w:ilvl w:val="0"/>
        <w:numId w:val="0"/>
      </w:numPr>
      <w:jc w:val="left"/>
    </w:pPr>
    <w:rPr>
      <w:rFonts w:eastAsia="Calibri"/>
      <w:b/>
      <w:sz w:val="17"/>
      <w:lang w:eastAsia="en-US"/>
    </w:rPr>
  </w:style>
  <w:style w:type="paragraph" w:customStyle="1" w:styleId="TableBullet">
    <w:name w:val="Table Bullet"/>
    <w:basedOn w:val="TableText"/>
    <w:qFormat/>
    <w:rsid w:val="00AC7F79"/>
    <w:pPr>
      <w:numPr>
        <w:numId w:val="8"/>
      </w:numPr>
    </w:pPr>
    <w:rPr>
      <w:rFonts w:ascii="Arial" w:hAnsi="Arial"/>
    </w:rPr>
  </w:style>
  <w:style w:type="numbering" w:customStyle="1" w:styleId="ODITableBullet">
    <w:name w:val="ODI Table Bullet"/>
    <w:basedOn w:val="NoList"/>
    <w:uiPriority w:val="99"/>
    <w:rsid w:val="00AC7F79"/>
    <w:pPr>
      <w:numPr>
        <w:numId w:val="8"/>
      </w:numPr>
    </w:pPr>
  </w:style>
  <w:style w:type="paragraph" w:customStyle="1" w:styleId="Source">
    <w:name w:val="Source"/>
    <w:basedOn w:val="Normal"/>
    <w:qFormat/>
    <w:rsid w:val="00AC7F79"/>
    <w:pPr>
      <w:numPr>
        <w:ilvl w:val="0"/>
        <w:numId w:val="0"/>
      </w:numPr>
      <w:spacing w:before="39" w:after="250"/>
    </w:pPr>
    <w:rPr>
      <w:rFonts w:eastAsia="Calibri"/>
      <w:i/>
      <w:sz w:val="16"/>
      <w:lang w:eastAsia="en-US"/>
    </w:rPr>
  </w:style>
  <w:style w:type="paragraph" w:customStyle="1" w:styleId="BoxText">
    <w:name w:val="Box Text"/>
    <w:basedOn w:val="Normal"/>
    <w:qFormat/>
    <w:rsid w:val="00AC7F79"/>
    <w:pPr>
      <w:numPr>
        <w:ilvl w:val="0"/>
        <w:numId w:val="0"/>
      </w:numPr>
      <w:spacing w:after="135"/>
    </w:pPr>
    <w:rPr>
      <w:rFonts w:eastAsia="Calibri"/>
      <w:sz w:val="19"/>
      <w:lang w:eastAsia="en-US"/>
    </w:rPr>
  </w:style>
  <w:style w:type="table" w:customStyle="1" w:styleId="ODIBox">
    <w:name w:val="ODI Box"/>
    <w:basedOn w:val="TableNormal"/>
    <w:uiPriority w:val="99"/>
    <w:rsid w:val="00AC7F79"/>
    <w:pPr>
      <w:spacing w:after="0" w:line="240" w:lineRule="auto"/>
    </w:pPr>
    <w:rPr>
      <w:rFonts w:asciiTheme="majorHAnsi" w:eastAsia="Calibri" w:hAnsiTheme="majorHAnsi" w:cs="Times New Roman"/>
      <w:sz w:val="18"/>
      <w:szCs w:val="20"/>
      <w:lang w:eastAsia="en-GB"/>
    </w:rPr>
    <w:tblPr>
      <w:tblInd w:w="34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397" w:type="dxa"/>
        <w:left w:w="340" w:type="dxa"/>
        <w:bottom w:w="227" w:type="dxa"/>
        <w:right w:w="340" w:type="dxa"/>
      </w:tblCellMar>
    </w:tblPr>
    <w:tcPr>
      <w:shd w:val="clear" w:color="5B9BD5" w:themeColor="accent1" w:fill="A5A5A5" w:themeFill="accent3"/>
    </w:tcPr>
  </w:style>
  <w:style w:type="paragraph" w:customStyle="1" w:styleId="BoxBullet">
    <w:name w:val="Box Bullet"/>
    <w:basedOn w:val="BoxText"/>
    <w:qFormat/>
    <w:rsid w:val="00AC7F79"/>
    <w:pPr>
      <w:numPr>
        <w:numId w:val="9"/>
      </w:numPr>
      <w:spacing w:after="0"/>
      <w:ind w:left="568" w:right="284" w:hanging="284"/>
    </w:pPr>
  </w:style>
  <w:style w:type="numbering" w:customStyle="1" w:styleId="ODIBoxBullet">
    <w:name w:val="ODI Box Bullet"/>
    <w:basedOn w:val="NoList"/>
    <w:uiPriority w:val="99"/>
    <w:rsid w:val="00AC7F79"/>
    <w:pPr>
      <w:numPr>
        <w:numId w:val="9"/>
      </w:numPr>
    </w:pPr>
  </w:style>
  <w:style w:type="numbering" w:customStyle="1" w:styleId="ODINumberedList">
    <w:name w:val="ODI Numbered List"/>
    <w:basedOn w:val="NoList"/>
    <w:uiPriority w:val="99"/>
    <w:rsid w:val="00AC7F79"/>
    <w:pPr>
      <w:numPr>
        <w:numId w:val="10"/>
      </w:numPr>
    </w:pPr>
  </w:style>
  <w:style w:type="numbering" w:customStyle="1" w:styleId="ODICoverBullets">
    <w:name w:val="ODI Cover Bullets"/>
    <w:basedOn w:val="NoList"/>
    <w:uiPriority w:val="99"/>
    <w:rsid w:val="00AC7F79"/>
    <w:pPr>
      <w:numPr>
        <w:numId w:val="12"/>
      </w:numPr>
    </w:pPr>
  </w:style>
  <w:style w:type="paragraph" w:styleId="Quote">
    <w:name w:val="Quote"/>
    <w:basedOn w:val="Normal"/>
    <w:next w:val="Normal"/>
    <w:link w:val="QuoteChar"/>
    <w:uiPriority w:val="29"/>
    <w:rsid w:val="00AC7F79"/>
    <w:pPr>
      <w:numPr>
        <w:ilvl w:val="0"/>
        <w:numId w:val="0"/>
      </w:numPr>
      <w:spacing w:before="200" w:after="180" w:line="250" w:lineRule="atLeast"/>
      <w:ind w:left="567" w:right="567"/>
      <w:jc w:val="center"/>
    </w:pPr>
    <w:rPr>
      <w:rFonts w:ascii="Times New Roman" w:eastAsia="Calibri" w:hAnsi="Times New Roman"/>
      <w:i/>
      <w:iCs/>
      <w:sz w:val="20"/>
      <w:lang w:eastAsia="en-US"/>
    </w:rPr>
  </w:style>
  <w:style w:type="character" w:customStyle="1" w:styleId="QuoteChar">
    <w:name w:val="Quote Char"/>
    <w:basedOn w:val="DefaultParagraphFont"/>
    <w:link w:val="Quote"/>
    <w:uiPriority w:val="29"/>
    <w:rsid w:val="00AC7F79"/>
    <w:rPr>
      <w:rFonts w:ascii="Times New Roman" w:eastAsia="Calibri" w:hAnsi="Times New Roman" w:cs="Times New Roman"/>
      <w:i/>
      <w:iCs/>
      <w:sz w:val="20"/>
    </w:rPr>
  </w:style>
  <w:style w:type="paragraph" w:customStyle="1" w:styleId="ReferenceText">
    <w:name w:val="Reference Text"/>
    <w:basedOn w:val="Normal"/>
    <w:qFormat/>
    <w:rsid w:val="00AC7F79"/>
    <w:pPr>
      <w:numPr>
        <w:ilvl w:val="0"/>
        <w:numId w:val="0"/>
      </w:numPr>
      <w:spacing w:after="190" w:line="250" w:lineRule="atLeast"/>
      <w:ind w:left="567" w:hanging="567"/>
    </w:pPr>
    <w:rPr>
      <w:rFonts w:ascii="Times New Roman" w:eastAsia="Calibri" w:hAnsi="Times New Roman"/>
      <w:sz w:val="20"/>
      <w:lang w:eastAsia="en-US"/>
    </w:rPr>
  </w:style>
  <w:style w:type="paragraph" w:customStyle="1" w:styleId="BackPage">
    <w:name w:val="Back Page"/>
    <w:basedOn w:val="Normal"/>
    <w:rsid w:val="00AC7F79"/>
    <w:pPr>
      <w:numPr>
        <w:ilvl w:val="0"/>
        <w:numId w:val="0"/>
      </w:numPr>
      <w:spacing w:after="160" w:line="220" w:lineRule="exact"/>
      <w:jc w:val="left"/>
    </w:pPr>
    <w:rPr>
      <w:rFonts w:eastAsia="Calibri"/>
      <w:sz w:val="16"/>
      <w:lang w:eastAsia="en-US"/>
    </w:rPr>
  </w:style>
  <w:style w:type="paragraph" w:customStyle="1" w:styleId="BodyTextNoSpacing">
    <w:name w:val="Body Text No Spacing"/>
    <w:basedOn w:val="BodyText"/>
    <w:qFormat/>
    <w:rsid w:val="00AC7F79"/>
    <w:pPr>
      <w:spacing w:after="0"/>
    </w:pPr>
  </w:style>
  <w:style w:type="paragraph" w:customStyle="1" w:styleId="SourceNoSpace">
    <w:name w:val="Source No Space"/>
    <w:basedOn w:val="Source"/>
    <w:next w:val="Normal"/>
    <w:qFormat/>
    <w:rsid w:val="00AC7F79"/>
    <w:pPr>
      <w:spacing w:after="0"/>
    </w:pPr>
  </w:style>
  <w:style w:type="paragraph" w:customStyle="1" w:styleId="AbbreviationDescription">
    <w:name w:val="Abbreviation Description"/>
    <w:basedOn w:val="Normal"/>
    <w:qFormat/>
    <w:rsid w:val="00AC7F79"/>
    <w:pPr>
      <w:numPr>
        <w:ilvl w:val="0"/>
        <w:numId w:val="0"/>
      </w:numPr>
      <w:spacing w:line="480" w:lineRule="exact"/>
      <w:jc w:val="left"/>
    </w:pPr>
    <w:rPr>
      <w:rFonts w:ascii="Times New Roman" w:eastAsia="Calibri" w:hAnsi="Times New Roman"/>
      <w:sz w:val="20"/>
      <w:lang w:eastAsia="en-US"/>
    </w:rPr>
  </w:style>
  <w:style w:type="paragraph" w:customStyle="1" w:styleId="Disclaimer">
    <w:name w:val="Disclaimer"/>
    <w:basedOn w:val="Normal"/>
    <w:rsid w:val="00AC7F79"/>
    <w:pPr>
      <w:numPr>
        <w:ilvl w:val="0"/>
        <w:numId w:val="0"/>
      </w:numPr>
      <w:spacing w:after="140" w:line="190" w:lineRule="exact"/>
      <w:jc w:val="left"/>
    </w:pPr>
    <w:rPr>
      <w:rFonts w:asciiTheme="majorHAnsi" w:eastAsia="Calibri" w:hAnsiTheme="majorHAnsi"/>
      <w:sz w:val="14"/>
      <w:lang w:eastAsia="en-US"/>
    </w:rPr>
  </w:style>
  <w:style w:type="paragraph" w:styleId="Caption">
    <w:name w:val="caption"/>
    <w:basedOn w:val="Normal"/>
    <w:next w:val="Normal"/>
    <w:uiPriority w:val="35"/>
    <w:qFormat/>
    <w:rsid w:val="00AC7F79"/>
    <w:pPr>
      <w:numPr>
        <w:ilvl w:val="0"/>
        <w:numId w:val="0"/>
      </w:numPr>
      <w:spacing w:after="200"/>
      <w:jc w:val="left"/>
    </w:pPr>
    <w:rPr>
      <w:rFonts w:eastAsia="Calibri"/>
      <w:b/>
      <w:iCs/>
      <w:sz w:val="16"/>
      <w:szCs w:val="18"/>
      <w:lang w:eastAsia="en-US"/>
    </w:rPr>
  </w:style>
  <w:style w:type="paragraph" w:customStyle="1" w:styleId="Address">
    <w:name w:val="Address"/>
    <w:basedOn w:val="Normal"/>
    <w:rsid w:val="00AC7F79"/>
    <w:pPr>
      <w:numPr>
        <w:ilvl w:val="0"/>
        <w:numId w:val="0"/>
      </w:numPr>
      <w:spacing w:line="190" w:lineRule="exact"/>
      <w:jc w:val="left"/>
    </w:pPr>
    <w:rPr>
      <w:rFonts w:asciiTheme="majorHAnsi" w:eastAsia="Calibri" w:hAnsiTheme="majorHAnsi"/>
      <w:b/>
      <w:sz w:val="14"/>
      <w:lang w:eastAsia="en-US"/>
    </w:rPr>
  </w:style>
  <w:style w:type="character" w:styleId="PlaceholderText">
    <w:name w:val="Placeholder Text"/>
    <w:basedOn w:val="DefaultParagraphFont"/>
    <w:uiPriority w:val="99"/>
    <w:semiHidden/>
    <w:rsid w:val="00AC7F79"/>
    <w:rPr>
      <w:color w:val="808080"/>
    </w:rPr>
  </w:style>
  <w:style w:type="paragraph" w:customStyle="1" w:styleId="Rule">
    <w:name w:val="Rule"/>
    <w:basedOn w:val="Normal"/>
    <w:next w:val="BodyText"/>
    <w:qFormat/>
    <w:rsid w:val="00AC7F79"/>
    <w:pPr>
      <w:numPr>
        <w:ilvl w:val="0"/>
        <w:numId w:val="0"/>
      </w:numPr>
      <w:pBdr>
        <w:bottom w:val="single" w:sz="4" w:space="1" w:color="auto"/>
      </w:pBdr>
      <w:jc w:val="left"/>
    </w:pPr>
    <w:rPr>
      <w:rFonts w:ascii="Times New Roman" w:eastAsia="Calibri" w:hAnsi="Times New Roman"/>
      <w:sz w:val="2"/>
      <w:lang w:eastAsia="en-US"/>
    </w:rPr>
  </w:style>
  <w:style w:type="paragraph" w:customStyle="1" w:styleId="AppendixTableHeading">
    <w:name w:val="Appendix Table Heading"/>
    <w:basedOn w:val="TableHeading"/>
    <w:next w:val="BodyText"/>
    <w:qFormat/>
    <w:rsid w:val="00AC7F79"/>
    <w:pPr>
      <w:numPr>
        <w:numId w:val="14"/>
      </w:numPr>
    </w:pPr>
  </w:style>
  <w:style w:type="paragraph" w:customStyle="1" w:styleId="AppendixFigureHeading">
    <w:name w:val="Appendix Figure Heading"/>
    <w:basedOn w:val="FigureHeading"/>
    <w:next w:val="BodyText"/>
    <w:qFormat/>
    <w:rsid w:val="00AC7F79"/>
    <w:pPr>
      <w:numPr>
        <w:numId w:val="15"/>
      </w:numPr>
    </w:pPr>
  </w:style>
  <w:style w:type="paragraph" w:customStyle="1" w:styleId="AppendixBoxHeading">
    <w:name w:val="Appendix Box Heading"/>
    <w:basedOn w:val="BoxHeading"/>
    <w:next w:val="BodyText"/>
    <w:qFormat/>
    <w:rsid w:val="00AC7F79"/>
    <w:pPr>
      <w:numPr>
        <w:numId w:val="18"/>
      </w:numPr>
    </w:pPr>
  </w:style>
  <w:style w:type="numbering" w:customStyle="1" w:styleId="ODIAppendixTableHeadings">
    <w:name w:val="ODI Appendix Table Headings"/>
    <w:basedOn w:val="NoList"/>
    <w:uiPriority w:val="99"/>
    <w:rsid w:val="00AC7F79"/>
    <w:pPr>
      <w:numPr>
        <w:numId w:val="35"/>
      </w:numPr>
    </w:pPr>
  </w:style>
  <w:style w:type="numbering" w:customStyle="1" w:styleId="ODIAppendixFigureHeadings">
    <w:name w:val="ODI Appendix Figure Headings"/>
    <w:basedOn w:val="ODIFigureHeadings"/>
    <w:uiPriority w:val="99"/>
    <w:rsid w:val="00AC7F79"/>
    <w:pPr>
      <w:numPr>
        <w:numId w:val="15"/>
      </w:numPr>
    </w:pPr>
  </w:style>
  <w:style w:type="numbering" w:customStyle="1" w:styleId="ODIAppendixBoxHeadings">
    <w:name w:val="ODI Appendix Box Headings"/>
    <w:basedOn w:val="NoList"/>
    <w:uiPriority w:val="99"/>
    <w:rsid w:val="00AC7F79"/>
    <w:pPr>
      <w:numPr>
        <w:numId w:val="17"/>
      </w:numPr>
    </w:pPr>
  </w:style>
  <w:style w:type="paragraph" w:styleId="TableofFigures">
    <w:name w:val="table of figures"/>
    <w:basedOn w:val="Normal"/>
    <w:next w:val="Normal"/>
    <w:uiPriority w:val="99"/>
    <w:unhideWhenUsed/>
    <w:rsid w:val="00AC7F79"/>
    <w:pPr>
      <w:numPr>
        <w:ilvl w:val="0"/>
        <w:numId w:val="0"/>
      </w:numPr>
      <w:jc w:val="left"/>
    </w:pPr>
    <w:rPr>
      <w:rFonts w:asciiTheme="majorHAnsi" w:eastAsia="Calibri" w:hAnsiTheme="majorHAnsi"/>
      <w:sz w:val="20"/>
      <w:lang w:eastAsia="en-US"/>
    </w:rPr>
  </w:style>
  <w:style w:type="character" w:styleId="CommentReference">
    <w:name w:val="annotation reference"/>
    <w:basedOn w:val="DefaultParagraphFont"/>
    <w:uiPriority w:val="99"/>
    <w:semiHidden/>
    <w:unhideWhenUsed/>
    <w:rsid w:val="00AC7F79"/>
    <w:rPr>
      <w:sz w:val="16"/>
      <w:szCs w:val="16"/>
    </w:rPr>
  </w:style>
  <w:style w:type="paragraph" w:styleId="CommentText">
    <w:name w:val="annotation text"/>
    <w:basedOn w:val="Normal"/>
    <w:link w:val="CommentTextChar"/>
    <w:uiPriority w:val="99"/>
    <w:semiHidden/>
    <w:unhideWhenUsed/>
    <w:rsid w:val="00AC7F79"/>
    <w:pPr>
      <w:numPr>
        <w:ilvl w:val="0"/>
        <w:numId w:val="0"/>
      </w:numPr>
      <w:jc w:val="left"/>
    </w:pPr>
    <w:rPr>
      <w:rFonts w:ascii="Times New Roman" w:eastAsia="Calibri" w:hAnsi="Times New Roman"/>
      <w:sz w:val="20"/>
      <w:szCs w:val="20"/>
      <w:lang w:eastAsia="en-US"/>
    </w:rPr>
  </w:style>
  <w:style w:type="character" w:customStyle="1" w:styleId="CommentTextChar">
    <w:name w:val="Comment Text Char"/>
    <w:basedOn w:val="DefaultParagraphFont"/>
    <w:link w:val="CommentText"/>
    <w:uiPriority w:val="99"/>
    <w:semiHidden/>
    <w:rsid w:val="00AC7F79"/>
    <w:rPr>
      <w:rFonts w:ascii="Times New Roman" w:eastAsia="Calibri" w:hAnsi="Times New Roman" w:cs="Times New Roman"/>
      <w:sz w:val="20"/>
      <w:szCs w:val="20"/>
    </w:rPr>
  </w:style>
  <w:style w:type="paragraph" w:styleId="NoSpacing">
    <w:name w:val="No Spacing"/>
    <w:uiPriority w:val="1"/>
    <w:qFormat/>
    <w:rsid w:val="00AC7F79"/>
    <w:pPr>
      <w:spacing w:after="0" w:line="240" w:lineRule="auto"/>
    </w:pPr>
  </w:style>
  <w:style w:type="paragraph" w:styleId="BodyTextIndent">
    <w:name w:val="Body Text Indent"/>
    <w:basedOn w:val="Normal"/>
    <w:link w:val="BodyTextIndentChar"/>
    <w:uiPriority w:val="99"/>
    <w:semiHidden/>
    <w:unhideWhenUsed/>
    <w:rsid w:val="00AC7F79"/>
    <w:pPr>
      <w:numPr>
        <w:ilvl w:val="0"/>
        <w:numId w:val="0"/>
      </w:numPr>
      <w:spacing w:after="120"/>
      <w:ind w:left="283"/>
      <w:jc w:val="left"/>
    </w:pPr>
    <w:rPr>
      <w:rFonts w:ascii="Times New Roman" w:eastAsia="Calibri" w:hAnsi="Times New Roman"/>
      <w:sz w:val="20"/>
      <w:lang w:eastAsia="en-US"/>
    </w:rPr>
  </w:style>
  <w:style w:type="character" w:customStyle="1" w:styleId="BodyTextIndentChar">
    <w:name w:val="Body Text Indent Char"/>
    <w:basedOn w:val="DefaultParagraphFont"/>
    <w:link w:val="BodyTextIndent"/>
    <w:uiPriority w:val="99"/>
    <w:semiHidden/>
    <w:rsid w:val="00AC7F79"/>
    <w:rPr>
      <w:rFonts w:ascii="Times New Roman" w:eastAsia="Calibri" w:hAnsi="Times New Roman" w:cs="Times New Roman"/>
      <w:sz w:val="20"/>
    </w:rPr>
  </w:style>
  <w:style w:type="character" w:styleId="LineNumber">
    <w:name w:val="line number"/>
    <w:basedOn w:val="DefaultParagraphFont"/>
    <w:uiPriority w:val="99"/>
    <w:semiHidden/>
    <w:unhideWhenUsed/>
    <w:rsid w:val="00AC7F79"/>
  </w:style>
  <w:style w:type="table" w:customStyle="1" w:styleId="ListTable3-Accent21">
    <w:name w:val="List Table 3 - Accent 21"/>
    <w:basedOn w:val="TableNormal"/>
    <w:uiPriority w:val="48"/>
    <w:rsid w:val="00AC7F79"/>
    <w:pPr>
      <w:spacing w:after="0" w:line="240" w:lineRule="auto"/>
    </w:pPr>
    <w:rPr>
      <w:rFonts w:ascii="Cambria" w:eastAsia="Calibri" w:hAnsi="Cambria" w:cs="Times New Roman"/>
      <w:sz w:val="20"/>
      <w:szCs w:val="20"/>
      <w:lang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210">
    <w:name w:val="List Table 3 - Accent 21"/>
    <w:basedOn w:val="TableNormal"/>
    <w:uiPriority w:val="48"/>
    <w:rsid w:val="00AC7F79"/>
    <w:pPr>
      <w:spacing w:after="0" w:line="240" w:lineRule="auto"/>
    </w:pPr>
    <w:rPr>
      <w:rFonts w:ascii="Cambria" w:eastAsia="Calibri" w:hAnsi="Cambria" w:cs="Times New Roman"/>
      <w:sz w:val="20"/>
      <w:szCs w:val="20"/>
      <w:lang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Light1">
    <w:name w:val="Table Grid Light1"/>
    <w:basedOn w:val="TableNormal"/>
    <w:uiPriority w:val="40"/>
    <w:rsid w:val="00AC7F79"/>
    <w:pPr>
      <w:spacing w:after="0" w:line="240" w:lineRule="auto"/>
    </w:pPr>
    <w:rPr>
      <w:rFonts w:ascii="Cambria" w:eastAsia="Calibri" w:hAnsi="Cambria"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List Paragraph (numbered (a)),List Paragraph1,Ha"/>
    <w:basedOn w:val="Normal"/>
    <w:link w:val="ListParagraphChar"/>
    <w:uiPriority w:val="34"/>
    <w:qFormat/>
    <w:rsid w:val="00AC7F79"/>
    <w:pPr>
      <w:numPr>
        <w:ilvl w:val="0"/>
        <w:numId w:val="0"/>
      </w:numPr>
      <w:spacing w:after="200" w:line="276" w:lineRule="auto"/>
      <w:ind w:left="720"/>
      <w:contextualSpacing/>
      <w:jc w:val="left"/>
    </w:pPr>
    <w:rPr>
      <w:rFonts w:asciiTheme="minorHAnsi" w:eastAsiaTheme="minorHAnsi" w:hAnsiTheme="minorHAnsi" w:cstheme="minorBidi"/>
      <w:lang w:eastAsia="en-US"/>
    </w:rPr>
  </w:style>
  <w:style w:type="character" w:customStyle="1" w:styleId="ListParagraphChar">
    <w:name w:val="List Paragraph Char"/>
    <w:aliases w:val="List Paragraph (numbered (a)) Char,List Paragraph1 Char,Ha Char"/>
    <w:basedOn w:val="DefaultParagraphFont"/>
    <w:link w:val="ListParagraph"/>
    <w:uiPriority w:val="34"/>
    <w:locked/>
    <w:rsid w:val="00AC7F79"/>
  </w:style>
  <w:style w:type="paragraph" w:styleId="CommentSubject">
    <w:name w:val="annotation subject"/>
    <w:basedOn w:val="CommentText"/>
    <w:next w:val="CommentText"/>
    <w:link w:val="CommentSubjectChar"/>
    <w:uiPriority w:val="99"/>
    <w:semiHidden/>
    <w:unhideWhenUsed/>
    <w:rsid w:val="00AC7F79"/>
    <w:rPr>
      <w:b/>
      <w:bCs/>
    </w:rPr>
  </w:style>
  <w:style w:type="character" w:customStyle="1" w:styleId="CommentSubjectChar">
    <w:name w:val="Comment Subject Char"/>
    <w:basedOn w:val="CommentTextChar"/>
    <w:link w:val="CommentSubject"/>
    <w:uiPriority w:val="99"/>
    <w:semiHidden/>
    <w:rsid w:val="00AC7F79"/>
    <w:rPr>
      <w:rFonts w:ascii="Times New Roman" w:eastAsia="Calibri" w:hAnsi="Times New Roman" w:cs="Times New Roman"/>
      <w:b/>
      <w:bCs/>
      <w:sz w:val="20"/>
      <w:szCs w:val="20"/>
    </w:rPr>
  </w:style>
  <w:style w:type="paragraph" w:customStyle="1" w:styleId="Default">
    <w:name w:val="Default"/>
    <w:rsid w:val="00AC7F79"/>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customStyle="1" w:styleId="GridTable1Light1">
    <w:name w:val="Grid Table 1 Light1"/>
    <w:basedOn w:val="TableNormal"/>
    <w:uiPriority w:val="46"/>
    <w:rsid w:val="00AC7F79"/>
    <w:pPr>
      <w:spacing w:after="0" w:line="240" w:lineRule="auto"/>
    </w:pPr>
    <w:rPr>
      <w:rFonts w:ascii="Cambria" w:eastAsia="Calibri" w:hAnsi="Cambria" w:cs="Times New Roman"/>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3E3603"/>
    <w:pPr>
      <w:spacing w:after="0" w:line="240" w:lineRule="auto"/>
    </w:pPr>
    <w:rPr>
      <w:rFonts w:ascii="Arial" w:eastAsia="Times New Roman" w:hAnsi="Arial" w:cs="Times New Roman"/>
      <w:lang w:eastAsia="en-GB"/>
    </w:rPr>
  </w:style>
  <w:style w:type="paragraph" w:styleId="NormalWeb">
    <w:name w:val="Normal (Web)"/>
    <w:basedOn w:val="Normal"/>
    <w:uiPriority w:val="99"/>
    <w:semiHidden/>
    <w:unhideWhenUsed/>
    <w:rsid w:val="00643A12"/>
    <w:pPr>
      <w:numPr>
        <w:ilvl w:val="0"/>
        <w:numId w:val="0"/>
      </w:num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1572">
      <w:bodyDiv w:val="1"/>
      <w:marLeft w:val="0"/>
      <w:marRight w:val="0"/>
      <w:marTop w:val="0"/>
      <w:marBottom w:val="0"/>
      <w:divBdr>
        <w:top w:val="none" w:sz="0" w:space="0" w:color="auto"/>
        <w:left w:val="none" w:sz="0" w:space="0" w:color="auto"/>
        <w:bottom w:val="none" w:sz="0" w:space="0" w:color="auto"/>
        <w:right w:val="none" w:sz="0" w:space="0" w:color="auto"/>
      </w:divBdr>
    </w:div>
    <w:div w:id="625546039">
      <w:bodyDiv w:val="1"/>
      <w:marLeft w:val="0"/>
      <w:marRight w:val="0"/>
      <w:marTop w:val="0"/>
      <w:marBottom w:val="0"/>
      <w:divBdr>
        <w:top w:val="none" w:sz="0" w:space="0" w:color="auto"/>
        <w:left w:val="none" w:sz="0" w:space="0" w:color="auto"/>
        <w:bottom w:val="none" w:sz="0" w:space="0" w:color="auto"/>
        <w:right w:val="none" w:sz="0" w:space="0" w:color="auto"/>
      </w:divBdr>
    </w:div>
    <w:div w:id="836922717">
      <w:bodyDiv w:val="1"/>
      <w:marLeft w:val="0"/>
      <w:marRight w:val="0"/>
      <w:marTop w:val="0"/>
      <w:marBottom w:val="0"/>
      <w:divBdr>
        <w:top w:val="none" w:sz="0" w:space="0" w:color="auto"/>
        <w:left w:val="none" w:sz="0" w:space="0" w:color="auto"/>
        <w:bottom w:val="none" w:sz="0" w:space="0" w:color="auto"/>
        <w:right w:val="none" w:sz="0" w:space="0" w:color="auto"/>
      </w:divBdr>
    </w:div>
    <w:div w:id="1068763876">
      <w:bodyDiv w:val="1"/>
      <w:marLeft w:val="0"/>
      <w:marRight w:val="0"/>
      <w:marTop w:val="0"/>
      <w:marBottom w:val="0"/>
      <w:divBdr>
        <w:top w:val="none" w:sz="0" w:space="0" w:color="auto"/>
        <w:left w:val="none" w:sz="0" w:space="0" w:color="auto"/>
        <w:bottom w:val="none" w:sz="0" w:space="0" w:color="auto"/>
        <w:right w:val="none" w:sz="0" w:space="0" w:color="auto"/>
      </w:divBdr>
    </w:div>
    <w:div w:id="1207839459">
      <w:bodyDiv w:val="1"/>
      <w:marLeft w:val="0"/>
      <w:marRight w:val="0"/>
      <w:marTop w:val="0"/>
      <w:marBottom w:val="0"/>
      <w:divBdr>
        <w:top w:val="none" w:sz="0" w:space="0" w:color="auto"/>
        <w:left w:val="none" w:sz="0" w:space="0" w:color="auto"/>
        <w:bottom w:val="none" w:sz="0" w:space="0" w:color="auto"/>
        <w:right w:val="none" w:sz="0" w:space="0" w:color="auto"/>
      </w:divBdr>
    </w:div>
    <w:div w:id="1311790669">
      <w:bodyDiv w:val="1"/>
      <w:marLeft w:val="0"/>
      <w:marRight w:val="0"/>
      <w:marTop w:val="0"/>
      <w:marBottom w:val="0"/>
      <w:divBdr>
        <w:top w:val="none" w:sz="0" w:space="0" w:color="auto"/>
        <w:left w:val="none" w:sz="0" w:space="0" w:color="auto"/>
        <w:bottom w:val="none" w:sz="0" w:space="0" w:color="auto"/>
        <w:right w:val="none" w:sz="0" w:space="0" w:color="auto"/>
      </w:divBdr>
    </w:div>
    <w:div w:id="1643849290">
      <w:bodyDiv w:val="1"/>
      <w:marLeft w:val="0"/>
      <w:marRight w:val="0"/>
      <w:marTop w:val="0"/>
      <w:marBottom w:val="0"/>
      <w:divBdr>
        <w:top w:val="none" w:sz="0" w:space="0" w:color="auto"/>
        <w:left w:val="none" w:sz="0" w:space="0" w:color="auto"/>
        <w:bottom w:val="none" w:sz="0" w:space="0" w:color="auto"/>
        <w:right w:val="none" w:sz="0" w:space="0" w:color="auto"/>
      </w:divBdr>
    </w:div>
    <w:div w:id="1665355009">
      <w:bodyDiv w:val="1"/>
      <w:marLeft w:val="0"/>
      <w:marRight w:val="0"/>
      <w:marTop w:val="0"/>
      <w:marBottom w:val="0"/>
      <w:divBdr>
        <w:top w:val="none" w:sz="0" w:space="0" w:color="auto"/>
        <w:left w:val="none" w:sz="0" w:space="0" w:color="auto"/>
        <w:bottom w:val="none" w:sz="0" w:space="0" w:color="auto"/>
        <w:right w:val="none" w:sz="0" w:space="0" w:color="auto"/>
      </w:divBdr>
    </w:div>
    <w:div w:id="1732804123">
      <w:bodyDiv w:val="1"/>
      <w:marLeft w:val="0"/>
      <w:marRight w:val="0"/>
      <w:marTop w:val="0"/>
      <w:marBottom w:val="0"/>
      <w:divBdr>
        <w:top w:val="none" w:sz="0" w:space="0" w:color="auto"/>
        <w:left w:val="none" w:sz="0" w:space="0" w:color="auto"/>
        <w:bottom w:val="none" w:sz="0" w:space="0" w:color="auto"/>
        <w:right w:val="none" w:sz="0" w:space="0" w:color="auto"/>
      </w:divBdr>
    </w:div>
    <w:div w:id="18884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ug/fiscal_transfers" TargetMode="External"/><Relationship Id="rId13" Type="http://schemas.openxmlformats.org/officeDocument/2006/relationships/hyperlink" Target="http://www.budget.go.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get.go.u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get.go.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dget.go.ug" TargetMode="External"/><Relationship Id="rId4" Type="http://schemas.openxmlformats.org/officeDocument/2006/relationships/settings" Target="settings.xml"/><Relationship Id="rId9" Type="http://schemas.openxmlformats.org/officeDocument/2006/relationships/hyperlink" Target="http://www.budget.go.ug/fiscal_transf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C0A5D4-2675-418E-855C-02540E80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16724</Words>
  <Characters>95329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Sierd Hadley</dc:creator>
  <cp:lastModifiedBy>Tim Williamson</cp:lastModifiedBy>
  <cp:revision>5</cp:revision>
  <cp:lastPrinted>2016-02-10T10:15:00Z</cp:lastPrinted>
  <dcterms:created xsi:type="dcterms:W3CDTF">2016-03-05T21:38:00Z</dcterms:created>
  <dcterms:modified xsi:type="dcterms:W3CDTF">2016-03-05T22:26:00Z</dcterms:modified>
</cp:coreProperties>
</file>