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AC892" w14:textId="77777777" w:rsidR="00DF0279" w:rsidRPr="001E60AA" w:rsidRDefault="003D2543" w:rsidP="00CC1F1C">
      <w:pPr>
        <w:pStyle w:val="BodyText"/>
        <w:spacing w:line="360" w:lineRule="auto"/>
        <w:jc w:val="center"/>
        <w:rPr>
          <w:rFonts w:ascii="Times New Roman" w:hAnsi="Times New Roman"/>
          <w:b/>
          <w:sz w:val="18"/>
          <w:szCs w:val="20"/>
        </w:rPr>
      </w:pPr>
      <w:r>
        <w:rPr>
          <w:rFonts w:ascii="Times New Roman" w:hAnsi="Times New Roman"/>
          <w:b/>
          <w:noProof/>
          <w:sz w:val="18"/>
          <w:szCs w:val="20"/>
        </w:rPr>
        <w:object w:dxaOrig="1440" w:dyaOrig="1440" w14:anchorId="47746A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7.95pt;margin-top:.15pt;width:84.55pt;height:99.65pt;z-index:251658240;visibility:visible;mso-wrap-edited:f" o:allowincell="f">
            <v:imagedata r:id="rId8" o:title=""/>
            <w10:wrap type="topAndBottom"/>
          </v:shape>
          <o:OLEObject Type="Embed" ProgID="Word.Picture.8" ShapeID="_x0000_s1026" DrawAspect="Content" ObjectID="_1598448938" r:id="rId9"/>
        </w:object>
      </w:r>
      <w:r w:rsidR="00DF0279" w:rsidRPr="001E60AA">
        <w:rPr>
          <w:rFonts w:ascii="Times New Roman" w:hAnsi="Times New Roman"/>
          <w:sz w:val="18"/>
          <w:szCs w:val="20"/>
        </w:rPr>
        <w:t>THE REPUBLIC OF UGANDA</w:t>
      </w:r>
    </w:p>
    <w:p w14:paraId="669D747C" w14:textId="77777777" w:rsidR="00DF0279" w:rsidRPr="001E60AA" w:rsidRDefault="00DF0279" w:rsidP="00CC1F1C">
      <w:pPr>
        <w:pStyle w:val="BodyText"/>
        <w:spacing w:line="360" w:lineRule="auto"/>
        <w:rPr>
          <w:rFonts w:ascii="Times New Roman" w:hAnsi="Times New Roman"/>
          <w:b/>
          <w:sz w:val="20"/>
          <w:szCs w:val="20"/>
        </w:rPr>
      </w:pPr>
    </w:p>
    <w:p w14:paraId="418AA505" w14:textId="77777777" w:rsidR="00DF0279" w:rsidRPr="001E60AA" w:rsidRDefault="00DF0279" w:rsidP="00CC1F1C">
      <w:pPr>
        <w:pStyle w:val="BodyText"/>
        <w:spacing w:line="360" w:lineRule="auto"/>
        <w:rPr>
          <w:rFonts w:ascii="Times New Roman" w:hAnsi="Times New Roman"/>
          <w:b/>
          <w:sz w:val="20"/>
          <w:szCs w:val="20"/>
        </w:rPr>
      </w:pPr>
    </w:p>
    <w:p w14:paraId="7EE980D6" w14:textId="77777777" w:rsidR="00DF0279" w:rsidRPr="001E60AA" w:rsidRDefault="00DF0279" w:rsidP="00CC1F1C">
      <w:pPr>
        <w:pStyle w:val="BodyText"/>
        <w:spacing w:line="360" w:lineRule="auto"/>
        <w:jc w:val="center"/>
        <w:rPr>
          <w:rFonts w:ascii="Times New Roman" w:hAnsi="Times New Roman"/>
          <w:b/>
          <w:sz w:val="22"/>
          <w:szCs w:val="20"/>
        </w:rPr>
      </w:pPr>
      <w:r w:rsidRPr="001E60AA">
        <w:rPr>
          <w:rFonts w:ascii="Times New Roman" w:hAnsi="Times New Roman"/>
          <w:b/>
          <w:sz w:val="22"/>
          <w:szCs w:val="20"/>
        </w:rPr>
        <w:t>MINISTRY OF AGRICULTURE, ANIMAL INDUSTRY AND FISHERIES</w:t>
      </w:r>
    </w:p>
    <w:p w14:paraId="5F0091A5" w14:textId="77777777" w:rsidR="00DF0279" w:rsidRPr="001E60AA" w:rsidRDefault="00DF0279" w:rsidP="00CC1F1C">
      <w:pPr>
        <w:pStyle w:val="BodyText"/>
        <w:spacing w:line="360" w:lineRule="auto"/>
        <w:rPr>
          <w:rFonts w:ascii="Times New Roman" w:hAnsi="Times New Roman"/>
          <w:b/>
          <w:sz w:val="20"/>
          <w:szCs w:val="20"/>
        </w:rPr>
      </w:pPr>
    </w:p>
    <w:p w14:paraId="33E0432E" w14:textId="77777777" w:rsidR="00DF0279" w:rsidRPr="001E60AA" w:rsidRDefault="00DF0279" w:rsidP="00CC1F1C">
      <w:pPr>
        <w:pStyle w:val="BodyText"/>
        <w:spacing w:line="360" w:lineRule="auto"/>
        <w:rPr>
          <w:rFonts w:ascii="Times New Roman" w:hAnsi="Times New Roman"/>
          <w:b/>
          <w:sz w:val="20"/>
          <w:szCs w:val="20"/>
        </w:rPr>
      </w:pPr>
    </w:p>
    <w:p w14:paraId="3D7E0631" w14:textId="77777777" w:rsidR="00DF0279" w:rsidRPr="001E60AA" w:rsidRDefault="00DF0279" w:rsidP="00CC1F1C">
      <w:pPr>
        <w:pStyle w:val="BodyText"/>
        <w:spacing w:line="360" w:lineRule="auto"/>
        <w:jc w:val="center"/>
        <w:rPr>
          <w:rFonts w:ascii="Times New Roman" w:hAnsi="Times New Roman"/>
          <w:b/>
          <w:sz w:val="20"/>
          <w:szCs w:val="20"/>
        </w:rPr>
      </w:pPr>
    </w:p>
    <w:p w14:paraId="26C04E68" w14:textId="77777777" w:rsidR="00DF0279" w:rsidRPr="001E60AA" w:rsidRDefault="00DF0279" w:rsidP="00CC1F1C">
      <w:pPr>
        <w:pStyle w:val="BodyText"/>
        <w:spacing w:line="360" w:lineRule="auto"/>
        <w:jc w:val="center"/>
        <w:rPr>
          <w:rFonts w:ascii="Times New Roman" w:hAnsi="Times New Roman"/>
          <w:b/>
          <w:sz w:val="20"/>
          <w:szCs w:val="20"/>
        </w:rPr>
      </w:pPr>
    </w:p>
    <w:p w14:paraId="3A8CC5FF" w14:textId="77777777" w:rsidR="00DF0279" w:rsidRPr="001E60AA" w:rsidRDefault="00DF0279" w:rsidP="00CC1F1C">
      <w:pPr>
        <w:pStyle w:val="BodyText"/>
        <w:spacing w:line="360" w:lineRule="auto"/>
        <w:jc w:val="center"/>
        <w:rPr>
          <w:rFonts w:ascii="Times New Roman" w:hAnsi="Times New Roman"/>
          <w:b/>
          <w:sz w:val="20"/>
          <w:szCs w:val="20"/>
        </w:rPr>
      </w:pPr>
    </w:p>
    <w:p w14:paraId="459495C9" w14:textId="77777777" w:rsidR="00DF0279" w:rsidRPr="001E60AA" w:rsidRDefault="00DF0279" w:rsidP="00CC1F1C">
      <w:pPr>
        <w:pStyle w:val="BodyText"/>
        <w:spacing w:line="360" w:lineRule="auto"/>
        <w:jc w:val="center"/>
        <w:rPr>
          <w:rFonts w:ascii="Times New Roman" w:hAnsi="Times New Roman"/>
          <w:b/>
          <w:sz w:val="20"/>
          <w:szCs w:val="20"/>
        </w:rPr>
      </w:pPr>
    </w:p>
    <w:p w14:paraId="70432B2A" w14:textId="77777777" w:rsidR="00DF0279" w:rsidRPr="001E60AA" w:rsidRDefault="00DF0279" w:rsidP="00CC1F1C">
      <w:pPr>
        <w:pStyle w:val="BodyText"/>
        <w:spacing w:line="360" w:lineRule="auto"/>
        <w:jc w:val="center"/>
        <w:rPr>
          <w:rFonts w:ascii="Times New Roman" w:hAnsi="Times New Roman"/>
          <w:b/>
          <w:i/>
          <w:sz w:val="20"/>
          <w:szCs w:val="20"/>
        </w:rPr>
      </w:pPr>
    </w:p>
    <w:p w14:paraId="5BDBE0B8" w14:textId="77777777" w:rsidR="005E3222" w:rsidRPr="001E60AA" w:rsidRDefault="00DF0279" w:rsidP="00CC1F1C">
      <w:pPr>
        <w:pStyle w:val="BodyText"/>
        <w:spacing w:line="360" w:lineRule="auto"/>
        <w:jc w:val="center"/>
        <w:rPr>
          <w:rFonts w:ascii="Times New Roman" w:hAnsi="Times New Roman"/>
          <w:b/>
          <w:sz w:val="28"/>
          <w:szCs w:val="20"/>
        </w:rPr>
      </w:pPr>
      <w:r w:rsidRPr="001E60AA">
        <w:rPr>
          <w:rFonts w:ascii="Times New Roman" w:hAnsi="Times New Roman"/>
          <w:b/>
          <w:sz w:val="28"/>
          <w:szCs w:val="20"/>
        </w:rPr>
        <w:t xml:space="preserve">GUIDELINES FOR </w:t>
      </w:r>
      <w:r w:rsidR="005E3222" w:rsidRPr="001E60AA">
        <w:rPr>
          <w:rFonts w:ascii="Times New Roman" w:hAnsi="Times New Roman"/>
          <w:b/>
          <w:sz w:val="28"/>
          <w:szCs w:val="20"/>
        </w:rPr>
        <w:t>AGRICULTURE SECTOR BUDGET ALLOCAT</w:t>
      </w:r>
      <w:bookmarkStart w:id="0" w:name="_GoBack"/>
      <w:bookmarkEnd w:id="0"/>
      <w:r w:rsidR="005E3222" w:rsidRPr="001E60AA">
        <w:rPr>
          <w:rFonts w:ascii="Times New Roman" w:hAnsi="Times New Roman"/>
          <w:b/>
          <w:sz w:val="28"/>
          <w:szCs w:val="20"/>
        </w:rPr>
        <w:t>IONS TO</w:t>
      </w:r>
      <w:r w:rsidRPr="001E60AA">
        <w:rPr>
          <w:rFonts w:ascii="Times New Roman" w:hAnsi="Times New Roman"/>
          <w:b/>
          <w:sz w:val="28"/>
          <w:szCs w:val="20"/>
        </w:rPr>
        <w:t xml:space="preserve"> </w:t>
      </w:r>
      <w:r w:rsidR="005E3222" w:rsidRPr="001E60AA">
        <w:rPr>
          <w:rFonts w:ascii="Times New Roman" w:hAnsi="Times New Roman"/>
          <w:b/>
          <w:sz w:val="28"/>
          <w:szCs w:val="20"/>
        </w:rPr>
        <w:t xml:space="preserve">LOCAL GOVERNMENTS, </w:t>
      </w:r>
    </w:p>
    <w:p w14:paraId="1D48D36E" w14:textId="2E670225" w:rsidR="00DF0279" w:rsidRPr="001E60AA" w:rsidRDefault="00C00B14" w:rsidP="00CC1F1C">
      <w:pPr>
        <w:pStyle w:val="BodyText"/>
        <w:spacing w:line="360" w:lineRule="auto"/>
        <w:jc w:val="center"/>
        <w:rPr>
          <w:rFonts w:ascii="Times New Roman" w:hAnsi="Times New Roman"/>
          <w:b/>
          <w:sz w:val="28"/>
          <w:szCs w:val="20"/>
        </w:rPr>
      </w:pPr>
      <w:r>
        <w:rPr>
          <w:rFonts w:ascii="Times New Roman" w:hAnsi="Times New Roman"/>
          <w:b/>
          <w:sz w:val="28"/>
          <w:szCs w:val="20"/>
        </w:rPr>
        <w:t>FY 2019/20</w:t>
      </w:r>
    </w:p>
    <w:p w14:paraId="0DE3DB9C" w14:textId="77777777" w:rsidR="00DF0279" w:rsidRPr="001E60AA" w:rsidRDefault="00DF0279" w:rsidP="00CC1F1C">
      <w:pPr>
        <w:pStyle w:val="BodyText"/>
        <w:spacing w:line="360" w:lineRule="auto"/>
        <w:jc w:val="center"/>
        <w:rPr>
          <w:rFonts w:ascii="Times New Roman" w:hAnsi="Times New Roman"/>
          <w:b/>
          <w:i/>
          <w:sz w:val="20"/>
          <w:szCs w:val="20"/>
        </w:rPr>
      </w:pPr>
    </w:p>
    <w:p w14:paraId="796CAF6F" w14:textId="77777777" w:rsidR="00DF0279" w:rsidRPr="001E60AA" w:rsidRDefault="00DF0279" w:rsidP="00CC1F1C">
      <w:pPr>
        <w:pStyle w:val="BodyText"/>
        <w:spacing w:line="360" w:lineRule="auto"/>
        <w:jc w:val="center"/>
        <w:rPr>
          <w:rFonts w:ascii="Times New Roman" w:hAnsi="Times New Roman"/>
          <w:sz w:val="20"/>
          <w:szCs w:val="20"/>
        </w:rPr>
      </w:pPr>
    </w:p>
    <w:p w14:paraId="59932544" w14:textId="77777777" w:rsidR="00DF0279" w:rsidRPr="001E60AA" w:rsidRDefault="00DF0279" w:rsidP="00CC1F1C">
      <w:pPr>
        <w:pStyle w:val="BodyText"/>
        <w:spacing w:line="360" w:lineRule="auto"/>
        <w:rPr>
          <w:rFonts w:ascii="Times New Roman" w:eastAsiaTheme="minorEastAsia" w:hAnsi="Times New Roman"/>
          <w:spacing w:val="-2"/>
          <w:sz w:val="20"/>
          <w:szCs w:val="20"/>
          <w:lang w:eastAsia="ja-JP"/>
        </w:rPr>
      </w:pPr>
    </w:p>
    <w:p w14:paraId="7D0989ED" w14:textId="77777777" w:rsidR="00DF0279" w:rsidRPr="001E60AA" w:rsidRDefault="00DF0279" w:rsidP="00CC1F1C">
      <w:pPr>
        <w:pStyle w:val="BodyText"/>
        <w:spacing w:line="360" w:lineRule="auto"/>
        <w:rPr>
          <w:rFonts w:ascii="Times New Roman" w:hAnsi="Times New Roman"/>
          <w:sz w:val="20"/>
          <w:szCs w:val="20"/>
        </w:rPr>
      </w:pPr>
    </w:p>
    <w:p w14:paraId="71FD3C56" w14:textId="77777777" w:rsidR="00DF0279" w:rsidRPr="001E60AA" w:rsidRDefault="00DF0279" w:rsidP="00CC1F1C">
      <w:pPr>
        <w:pStyle w:val="BodyText"/>
        <w:spacing w:line="360" w:lineRule="auto"/>
        <w:rPr>
          <w:rFonts w:ascii="Times New Roman" w:hAnsi="Times New Roman"/>
          <w:sz w:val="20"/>
          <w:szCs w:val="20"/>
        </w:rPr>
      </w:pPr>
    </w:p>
    <w:p w14:paraId="1B00972C" w14:textId="77777777" w:rsidR="00DF0279" w:rsidRPr="001E60AA" w:rsidRDefault="00DF0279" w:rsidP="00CC1F1C">
      <w:pPr>
        <w:pStyle w:val="BodyText"/>
        <w:spacing w:line="360" w:lineRule="auto"/>
        <w:rPr>
          <w:rFonts w:ascii="Times New Roman" w:hAnsi="Times New Roman"/>
          <w:sz w:val="20"/>
          <w:szCs w:val="20"/>
        </w:rPr>
      </w:pPr>
    </w:p>
    <w:p w14:paraId="00B42411" w14:textId="77777777" w:rsidR="00DF0279" w:rsidRPr="001E60AA" w:rsidRDefault="00DF0279" w:rsidP="00CC1F1C">
      <w:pPr>
        <w:pStyle w:val="BodyText"/>
        <w:spacing w:line="360" w:lineRule="auto"/>
        <w:rPr>
          <w:rFonts w:ascii="Times New Roman" w:hAnsi="Times New Roman"/>
          <w:sz w:val="20"/>
          <w:szCs w:val="20"/>
        </w:rPr>
      </w:pPr>
    </w:p>
    <w:p w14:paraId="19D852AE" w14:textId="77777777" w:rsidR="009711AA" w:rsidRPr="001E60AA" w:rsidRDefault="009711AA" w:rsidP="00CC1F1C">
      <w:pPr>
        <w:pStyle w:val="BodyText"/>
        <w:spacing w:line="360" w:lineRule="auto"/>
        <w:rPr>
          <w:rFonts w:ascii="Times New Roman" w:hAnsi="Times New Roman"/>
          <w:sz w:val="20"/>
          <w:szCs w:val="20"/>
        </w:rPr>
      </w:pPr>
    </w:p>
    <w:p w14:paraId="1AE8A106" w14:textId="77777777" w:rsidR="009711AA" w:rsidRPr="001E60AA" w:rsidRDefault="009711AA" w:rsidP="00CC1F1C">
      <w:pPr>
        <w:pStyle w:val="BodyText"/>
        <w:spacing w:line="360" w:lineRule="auto"/>
        <w:rPr>
          <w:rFonts w:ascii="Times New Roman" w:hAnsi="Times New Roman"/>
          <w:sz w:val="20"/>
          <w:szCs w:val="20"/>
        </w:rPr>
      </w:pPr>
    </w:p>
    <w:p w14:paraId="697630EA" w14:textId="77777777" w:rsidR="009711AA" w:rsidRPr="001E60AA" w:rsidRDefault="009711AA" w:rsidP="00CC1F1C">
      <w:pPr>
        <w:pStyle w:val="BodyText"/>
        <w:spacing w:line="360" w:lineRule="auto"/>
        <w:rPr>
          <w:rFonts w:ascii="Times New Roman" w:hAnsi="Times New Roman"/>
          <w:sz w:val="20"/>
          <w:szCs w:val="20"/>
        </w:rPr>
      </w:pPr>
    </w:p>
    <w:p w14:paraId="763F7F5F" w14:textId="77777777" w:rsidR="009711AA" w:rsidRPr="001E60AA" w:rsidRDefault="009711AA" w:rsidP="00CC1F1C">
      <w:pPr>
        <w:pStyle w:val="BodyText"/>
        <w:spacing w:line="360" w:lineRule="auto"/>
        <w:rPr>
          <w:rFonts w:ascii="Times New Roman" w:hAnsi="Times New Roman"/>
          <w:sz w:val="20"/>
          <w:szCs w:val="20"/>
        </w:rPr>
      </w:pPr>
    </w:p>
    <w:p w14:paraId="7D06597E" w14:textId="77777777" w:rsidR="009711AA" w:rsidRPr="001E60AA" w:rsidRDefault="009711AA" w:rsidP="00CC1F1C">
      <w:pPr>
        <w:pStyle w:val="BodyText"/>
        <w:spacing w:line="360" w:lineRule="auto"/>
        <w:rPr>
          <w:rFonts w:ascii="Times New Roman" w:hAnsi="Times New Roman"/>
          <w:sz w:val="20"/>
          <w:szCs w:val="20"/>
        </w:rPr>
      </w:pPr>
    </w:p>
    <w:p w14:paraId="77A42BE2" w14:textId="77777777" w:rsidR="009711AA" w:rsidRPr="001E60AA" w:rsidRDefault="009711AA" w:rsidP="00CC1F1C">
      <w:pPr>
        <w:pStyle w:val="BodyText"/>
        <w:spacing w:line="360" w:lineRule="auto"/>
        <w:rPr>
          <w:rFonts w:ascii="Times New Roman" w:hAnsi="Times New Roman"/>
          <w:sz w:val="20"/>
          <w:szCs w:val="20"/>
        </w:rPr>
      </w:pPr>
    </w:p>
    <w:p w14:paraId="703479B4" w14:textId="77777777" w:rsidR="009711AA" w:rsidRPr="001E60AA" w:rsidRDefault="009711AA" w:rsidP="00CC1F1C">
      <w:pPr>
        <w:pStyle w:val="BodyText"/>
        <w:spacing w:line="360" w:lineRule="auto"/>
        <w:rPr>
          <w:rFonts w:ascii="Times New Roman" w:hAnsi="Times New Roman"/>
          <w:sz w:val="20"/>
          <w:szCs w:val="20"/>
        </w:rPr>
      </w:pPr>
    </w:p>
    <w:p w14:paraId="282DF14B" w14:textId="77777777" w:rsidR="009711AA" w:rsidRPr="001E60AA" w:rsidRDefault="009711AA" w:rsidP="00CC1F1C">
      <w:pPr>
        <w:pStyle w:val="BodyText"/>
        <w:spacing w:line="360" w:lineRule="auto"/>
        <w:rPr>
          <w:rFonts w:ascii="Times New Roman" w:hAnsi="Times New Roman"/>
          <w:sz w:val="20"/>
          <w:szCs w:val="20"/>
        </w:rPr>
      </w:pPr>
    </w:p>
    <w:p w14:paraId="058E8A50" w14:textId="77777777" w:rsidR="009711AA" w:rsidRPr="001E60AA" w:rsidRDefault="009711AA" w:rsidP="00CC1F1C">
      <w:pPr>
        <w:pStyle w:val="BodyText"/>
        <w:spacing w:line="360" w:lineRule="auto"/>
        <w:rPr>
          <w:rFonts w:ascii="Times New Roman" w:hAnsi="Times New Roman"/>
          <w:sz w:val="20"/>
          <w:szCs w:val="20"/>
        </w:rPr>
      </w:pPr>
    </w:p>
    <w:p w14:paraId="485CDE27" w14:textId="77777777" w:rsidR="00DF0279" w:rsidRPr="001E60AA" w:rsidRDefault="00DF0279" w:rsidP="00CC1F1C">
      <w:pPr>
        <w:pStyle w:val="BodyText"/>
        <w:spacing w:line="360" w:lineRule="auto"/>
        <w:rPr>
          <w:rFonts w:ascii="Times New Roman" w:hAnsi="Times New Roman"/>
          <w:sz w:val="20"/>
          <w:szCs w:val="20"/>
        </w:rPr>
      </w:pPr>
      <w:r w:rsidRPr="001E60AA">
        <w:rPr>
          <w:rFonts w:ascii="Times New Roman" w:hAnsi="Times New Roman"/>
          <w:sz w:val="20"/>
          <w:szCs w:val="20"/>
        </w:rPr>
        <w:t>Ministry of Agriculture, Animal Industry and Fisheries,</w:t>
      </w:r>
    </w:p>
    <w:p w14:paraId="2DC355C3" w14:textId="77777777" w:rsidR="00DF0279" w:rsidRPr="001E60AA" w:rsidRDefault="00DF0279" w:rsidP="00CC1F1C">
      <w:pPr>
        <w:pStyle w:val="BodyText"/>
        <w:spacing w:line="360" w:lineRule="auto"/>
        <w:rPr>
          <w:rFonts w:ascii="Times New Roman" w:hAnsi="Times New Roman"/>
          <w:sz w:val="20"/>
          <w:szCs w:val="20"/>
        </w:rPr>
      </w:pPr>
      <w:r w:rsidRPr="001E60AA">
        <w:rPr>
          <w:rFonts w:ascii="Times New Roman" w:hAnsi="Times New Roman"/>
          <w:sz w:val="20"/>
          <w:szCs w:val="20"/>
        </w:rPr>
        <w:t>Lugard Avenue,</w:t>
      </w:r>
    </w:p>
    <w:p w14:paraId="39BDDA47" w14:textId="77777777" w:rsidR="00DF0279" w:rsidRPr="001E60AA" w:rsidRDefault="00DF0279" w:rsidP="00CC1F1C">
      <w:pPr>
        <w:pStyle w:val="BodyText"/>
        <w:spacing w:line="360" w:lineRule="auto"/>
        <w:rPr>
          <w:rFonts w:ascii="Times New Roman" w:hAnsi="Times New Roman"/>
          <w:sz w:val="20"/>
          <w:szCs w:val="20"/>
        </w:rPr>
      </w:pPr>
      <w:r w:rsidRPr="001E60AA">
        <w:rPr>
          <w:rFonts w:ascii="Times New Roman" w:hAnsi="Times New Roman"/>
          <w:sz w:val="20"/>
          <w:szCs w:val="20"/>
        </w:rPr>
        <w:t>P.O. Box 102,</w:t>
      </w:r>
    </w:p>
    <w:p w14:paraId="436BB7B9" w14:textId="77777777" w:rsidR="00DF0279" w:rsidRPr="001E60AA" w:rsidRDefault="00DF0279" w:rsidP="00CC1F1C">
      <w:pPr>
        <w:pStyle w:val="BodyText"/>
        <w:spacing w:line="360" w:lineRule="auto"/>
        <w:rPr>
          <w:rFonts w:ascii="Times New Roman" w:hAnsi="Times New Roman"/>
          <w:sz w:val="20"/>
          <w:szCs w:val="20"/>
        </w:rPr>
      </w:pPr>
      <w:r w:rsidRPr="001E60AA">
        <w:rPr>
          <w:rFonts w:ascii="Times New Roman" w:hAnsi="Times New Roman"/>
          <w:sz w:val="20"/>
          <w:szCs w:val="20"/>
        </w:rPr>
        <w:t>ENTEBBE</w:t>
      </w:r>
    </w:p>
    <w:p w14:paraId="16741D8F" w14:textId="77777777" w:rsidR="00DF0279" w:rsidRPr="001E60AA" w:rsidRDefault="00DF0279" w:rsidP="00CC1F1C">
      <w:pPr>
        <w:pStyle w:val="BodyText"/>
        <w:spacing w:line="360" w:lineRule="auto"/>
        <w:rPr>
          <w:rFonts w:ascii="Times New Roman" w:hAnsi="Times New Roman"/>
          <w:sz w:val="20"/>
          <w:szCs w:val="20"/>
        </w:rPr>
      </w:pPr>
    </w:p>
    <w:p w14:paraId="7F9EB942" w14:textId="77777777" w:rsidR="00DF0279" w:rsidRPr="001E60AA" w:rsidRDefault="00DF0279" w:rsidP="00B24769">
      <w:pPr>
        <w:pStyle w:val="Heading1"/>
        <w:numPr>
          <w:ilvl w:val="0"/>
          <w:numId w:val="0"/>
        </w:numPr>
        <w:ind w:left="360" w:hanging="360"/>
        <w:rPr>
          <w:rFonts w:ascii="Times New Roman" w:hAnsi="Times New Roman"/>
          <w:szCs w:val="24"/>
        </w:rPr>
      </w:pPr>
      <w:bookmarkStart w:id="1" w:name="_Toc522033965"/>
      <w:bookmarkStart w:id="2" w:name="_Toc524444343"/>
      <w:r w:rsidRPr="001E60AA">
        <w:rPr>
          <w:rFonts w:ascii="Times New Roman" w:hAnsi="Times New Roman"/>
          <w:szCs w:val="24"/>
        </w:rPr>
        <w:lastRenderedPageBreak/>
        <w:t>FOREWORD</w:t>
      </w:r>
      <w:bookmarkEnd w:id="1"/>
      <w:bookmarkEnd w:id="2"/>
    </w:p>
    <w:p w14:paraId="07360FAB" w14:textId="77777777" w:rsidR="00DF0279" w:rsidRPr="001E60AA" w:rsidRDefault="00DF0279" w:rsidP="00CC1F1C">
      <w:pPr>
        <w:spacing w:line="360" w:lineRule="auto"/>
      </w:pPr>
    </w:p>
    <w:p w14:paraId="4003BBCF" w14:textId="77777777" w:rsidR="00DF0279" w:rsidRPr="001E60AA" w:rsidRDefault="00991114" w:rsidP="00CC1F1C">
      <w:pPr>
        <w:pStyle w:val="BodyText"/>
        <w:spacing w:line="360" w:lineRule="auto"/>
        <w:rPr>
          <w:rFonts w:ascii="Times New Roman" w:hAnsi="Times New Roman"/>
        </w:rPr>
      </w:pPr>
      <w:r w:rsidRPr="001E60AA">
        <w:rPr>
          <w:rFonts w:ascii="Times New Roman" w:hAnsi="Times New Roman"/>
        </w:rPr>
        <w:t xml:space="preserve">The guidelines for agriculture sector budget allocation to Local Governments have been formulated to provide District Production and Marketing Departments with a guiding framework to incorporate, harmonise and implement agriculture sector priorities within their planning framework for the </w:t>
      </w:r>
      <w:r w:rsidRPr="00DB05C8">
        <w:rPr>
          <w:rFonts w:ascii="Times New Roman" w:hAnsi="Times New Roman"/>
        </w:rPr>
        <w:t>FY 2019/2020</w:t>
      </w:r>
      <w:r w:rsidRPr="001E60AA">
        <w:rPr>
          <w:rFonts w:ascii="Times New Roman" w:hAnsi="Times New Roman"/>
        </w:rPr>
        <w:t xml:space="preserve">. Additionally, these guidelines have been produced in line with the overall mission, vision and investment strategies of the agriculture sector. The guidelines are therefore informed by objectives of the National Agriculture Policy (2013); National Development Plan II (2015-2020); Agriculture Sector Strategy Plan (ASSP 2015-2020); and the National Agricultural Extension Policy (2016).    </w:t>
      </w:r>
    </w:p>
    <w:p w14:paraId="6A48BFE0" w14:textId="77777777" w:rsidR="00DF0279" w:rsidRPr="001E60AA" w:rsidRDefault="00DF0279" w:rsidP="00CC1F1C">
      <w:pPr>
        <w:pStyle w:val="BodyText"/>
        <w:spacing w:line="360" w:lineRule="auto"/>
        <w:rPr>
          <w:rFonts w:ascii="Times New Roman" w:hAnsi="Times New Roman"/>
        </w:rPr>
      </w:pPr>
    </w:p>
    <w:p w14:paraId="03F5DFC0" w14:textId="77777777" w:rsidR="003C3A93" w:rsidRPr="001E60AA" w:rsidRDefault="001D7C06" w:rsidP="001D7C06">
      <w:pPr>
        <w:pStyle w:val="BodyText"/>
        <w:spacing w:line="360" w:lineRule="auto"/>
        <w:rPr>
          <w:rFonts w:ascii="Times New Roman" w:hAnsi="Times New Roman"/>
        </w:rPr>
      </w:pPr>
      <w:r w:rsidRPr="001E60AA">
        <w:rPr>
          <w:rFonts w:ascii="Times New Roman" w:hAnsi="Times New Roman"/>
        </w:rPr>
        <w:t xml:space="preserve">In the </w:t>
      </w:r>
      <w:r w:rsidRPr="00DB05C8">
        <w:rPr>
          <w:rFonts w:ascii="Times New Roman" w:hAnsi="Times New Roman"/>
        </w:rPr>
        <w:t>FY 2019/20,</w:t>
      </w:r>
      <w:r w:rsidRPr="001E60AA">
        <w:rPr>
          <w:rFonts w:ascii="Times New Roman" w:hAnsi="Times New Roman"/>
        </w:rPr>
        <w:t xml:space="preserve"> Government will continue to prioritise investments aimed towards</w:t>
      </w:r>
      <w:r w:rsidR="00DF0279" w:rsidRPr="001E60AA">
        <w:rPr>
          <w:rFonts w:ascii="Times New Roman" w:hAnsi="Times New Roman"/>
        </w:rPr>
        <w:t>; increasing production and productivity, increasing access to critical farm inputs, improving agricultural markets and value addition of the priority commodities and strengthening the institutional capacity of sector stakeholders.</w:t>
      </w:r>
      <w:r w:rsidRPr="001E60AA">
        <w:rPr>
          <w:rFonts w:ascii="Times New Roman" w:hAnsi="Times New Roman"/>
        </w:rPr>
        <w:t xml:space="preserve"> </w:t>
      </w:r>
      <w:r w:rsidR="00DF0279" w:rsidRPr="001E60AA">
        <w:rPr>
          <w:rFonts w:ascii="Times New Roman" w:hAnsi="Times New Roman"/>
        </w:rPr>
        <w:t xml:space="preserve">More specifically, Government will provide support towards </w:t>
      </w:r>
      <w:r w:rsidR="0005750B" w:rsidRPr="001E60AA">
        <w:rPr>
          <w:rFonts w:ascii="Times New Roman" w:hAnsi="Times New Roman"/>
        </w:rPr>
        <w:t xml:space="preserve">strengthening agriculture research, promoting technology uptake and extension services to farming communities, vector, pest and disease control, </w:t>
      </w:r>
      <w:r w:rsidR="00E03BBC" w:rsidRPr="001E60AA">
        <w:rPr>
          <w:rFonts w:ascii="Times New Roman" w:hAnsi="Times New Roman"/>
        </w:rPr>
        <w:t xml:space="preserve">input distribution through NAADS and Operation Wealth Creation, </w:t>
      </w:r>
      <w:r w:rsidRPr="001E60AA">
        <w:rPr>
          <w:rFonts w:ascii="Times New Roman" w:hAnsi="Times New Roman"/>
        </w:rPr>
        <w:t>mechanization/</w:t>
      </w:r>
      <w:r w:rsidR="0005750B" w:rsidRPr="001E60AA">
        <w:rPr>
          <w:rFonts w:ascii="Times New Roman" w:hAnsi="Times New Roman"/>
        </w:rPr>
        <w:t>farm power, putting measures in place to mitigate climate change and</w:t>
      </w:r>
      <w:r w:rsidRPr="001E60AA">
        <w:rPr>
          <w:rFonts w:ascii="Times New Roman" w:hAnsi="Times New Roman"/>
        </w:rPr>
        <w:t xml:space="preserve"> its effects on sustainable agriculture,</w:t>
      </w:r>
      <w:r w:rsidR="0005750B" w:rsidRPr="001E60AA">
        <w:rPr>
          <w:rFonts w:ascii="Times New Roman" w:hAnsi="Times New Roman"/>
        </w:rPr>
        <w:t xml:space="preserve"> </w:t>
      </w:r>
      <w:r w:rsidR="00ED39EF" w:rsidRPr="001E60AA">
        <w:rPr>
          <w:rFonts w:ascii="Times New Roman" w:hAnsi="Times New Roman"/>
        </w:rPr>
        <w:t>support to value addition, sustainable land management and use of fertilizers, regulation and certification services and promotion of sustainable fisheries and aquaculture.</w:t>
      </w:r>
      <w:r w:rsidR="00DF0279" w:rsidRPr="001E60AA">
        <w:rPr>
          <w:rFonts w:ascii="Times New Roman" w:hAnsi="Times New Roman"/>
        </w:rPr>
        <w:t xml:space="preserve"> </w:t>
      </w:r>
    </w:p>
    <w:p w14:paraId="0A958765" w14:textId="77777777" w:rsidR="00DF5EFB" w:rsidRPr="001E60AA" w:rsidRDefault="00DF5EFB" w:rsidP="001D7C06">
      <w:pPr>
        <w:pStyle w:val="BodyText"/>
        <w:spacing w:line="360" w:lineRule="auto"/>
        <w:rPr>
          <w:rFonts w:ascii="Times New Roman" w:hAnsi="Times New Roman"/>
        </w:rPr>
      </w:pPr>
    </w:p>
    <w:p w14:paraId="2577DB79" w14:textId="77777777" w:rsidR="00DF5EFB" w:rsidRPr="001E60AA" w:rsidRDefault="00DF5EFB" w:rsidP="001D7C06">
      <w:pPr>
        <w:pStyle w:val="BodyText"/>
        <w:spacing w:line="360" w:lineRule="auto"/>
        <w:rPr>
          <w:rFonts w:ascii="Times New Roman" w:hAnsi="Times New Roman"/>
        </w:rPr>
      </w:pPr>
      <w:r w:rsidRPr="001E60AA">
        <w:rPr>
          <w:rFonts w:ascii="Times New Roman" w:hAnsi="Times New Roman"/>
        </w:rPr>
        <w:t>The agriculture sector budget allocation to Local Governments includes two separate grants, the Production and Marketing Grant and the Agriculture Extension Operation Grant.</w:t>
      </w:r>
      <w:r w:rsidR="000D3D8A" w:rsidRPr="001E60AA">
        <w:rPr>
          <w:rFonts w:ascii="Times New Roman" w:hAnsi="Times New Roman"/>
        </w:rPr>
        <w:t xml:space="preserve"> The Production and Marketing Grant (PMG) is a conditional grant given to all districts in Uganda to implement functions of the Ministry of Agriculture, Animal Industry and Fisheries (MAAIF) at the Local Government (LG) level. The total funds available f</w:t>
      </w:r>
      <w:r w:rsidR="00222F06" w:rsidRPr="001E60AA">
        <w:rPr>
          <w:rFonts w:ascii="Times New Roman" w:hAnsi="Times New Roman"/>
        </w:rPr>
        <w:t>or PMG in FY 2019/20 stand at UGX 12.07 billion.</w:t>
      </w:r>
      <w:r w:rsidR="00992D75" w:rsidRPr="001E60AA">
        <w:rPr>
          <w:rFonts w:ascii="Times New Roman" w:hAnsi="Times New Roman"/>
        </w:rPr>
        <w:t xml:space="preserve"> </w:t>
      </w:r>
      <w:r w:rsidR="000D3D8A" w:rsidRPr="001E60AA">
        <w:rPr>
          <w:rFonts w:ascii="Times New Roman" w:hAnsi="Times New Roman"/>
        </w:rPr>
        <w:t xml:space="preserve">On the other hand, the Agriculture Extension Operational Grant was put in place by Government as support towards continued transformation of the country’s agriculture extension system and support to implementation of the National Agriculture Extension Policy. The </w:t>
      </w:r>
      <w:r w:rsidR="00992D75" w:rsidRPr="001E60AA">
        <w:rPr>
          <w:rFonts w:ascii="Times New Roman" w:hAnsi="Times New Roman"/>
        </w:rPr>
        <w:t xml:space="preserve">National </w:t>
      </w:r>
      <w:r w:rsidR="00222F06" w:rsidRPr="001E60AA">
        <w:rPr>
          <w:rFonts w:ascii="Times New Roman" w:hAnsi="Times New Roman"/>
        </w:rPr>
        <w:t>Agriculture</w:t>
      </w:r>
      <w:r w:rsidR="00992D75" w:rsidRPr="001E60AA">
        <w:rPr>
          <w:rFonts w:ascii="Times New Roman" w:hAnsi="Times New Roman"/>
        </w:rPr>
        <w:t xml:space="preserve"> Extension P</w:t>
      </w:r>
      <w:r w:rsidR="000D3D8A" w:rsidRPr="001E60AA">
        <w:rPr>
          <w:rFonts w:ascii="Times New Roman" w:hAnsi="Times New Roman"/>
        </w:rPr>
        <w:t xml:space="preserve">olicy aims to, among other objectives, empower farmers and other value chain actors (youth, women and other vulnerable groups) to effectively participate and benefit equitably from agricultural extension processes and demand for services; and </w:t>
      </w:r>
      <w:r w:rsidR="00992D75" w:rsidRPr="001E60AA">
        <w:rPr>
          <w:rFonts w:ascii="Times New Roman" w:hAnsi="Times New Roman"/>
        </w:rPr>
        <w:t>t</w:t>
      </w:r>
      <w:r w:rsidR="000D3D8A" w:rsidRPr="001E60AA">
        <w:rPr>
          <w:rFonts w:ascii="Times New Roman" w:hAnsi="Times New Roman"/>
        </w:rPr>
        <w:t>o develop a sustainable mechanism for packaging and disseminating appropriate technologies to all categories of farmers and other beneficiaries in the agricultural sector</w:t>
      </w:r>
      <w:r w:rsidR="00992D75" w:rsidRPr="001E60AA">
        <w:rPr>
          <w:rFonts w:ascii="Times New Roman" w:hAnsi="Times New Roman"/>
        </w:rPr>
        <w:t>. Local Governments have a pivotal role in ensuring the success of these two objectives within the policy.</w:t>
      </w:r>
      <w:r w:rsidR="000D3D8A" w:rsidRPr="001E60AA">
        <w:rPr>
          <w:rFonts w:ascii="Times New Roman" w:hAnsi="Times New Roman"/>
        </w:rPr>
        <w:t xml:space="preserve">  </w:t>
      </w:r>
      <w:r w:rsidR="00992D75" w:rsidRPr="001E60AA">
        <w:rPr>
          <w:rFonts w:ascii="Times New Roman" w:hAnsi="Times New Roman"/>
        </w:rPr>
        <w:t>The total funds available for the extension grant</w:t>
      </w:r>
      <w:r w:rsidR="00222F06" w:rsidRPr="001E60AA">
        <w:rPr>
          <w:rFonts w:ascii="Times New Roman" w:hAnsi="Times New Roman"/>
        </w:rPr>
        <w:t xml:space="preserve"> in FY 2019/20 stand at UGX 39.6 billion</w:t>
      </w:r>
    </w:p>
    <w:p w14:paraId="022B8A20" w14:textId="77777777" w:rsidR="001D7C06" w:rsidRPr="001E60AA" w:rsidRDefault="001D7C06" w:rsidP="001D7C06">
      <w:pPr>
        <w:pStyle w:val="BodyText"/>
        <w:spacing w:line="360" w:lineRule="auto"/>
        <w:rPr>
          <w:rFonts w:ascii="Times New Roman" w:eastAsiaTheme="minorHAnsi" w:hAnsi="Times New Roman"/>
        </w:rPr>
      </w:pPr>
    </w:p>
    <w:p w14:paraId="5B5EA6F2" w14:textId="77777777" w:rsidR="00DF0279" w:rsidRPr="001E60AA" w:rsidRDefault="00DF0279" w:rsidP="00CC1F1C">
      <w:pPr>
        <w:pStyle w:val="BodyText"/>
        <w:spacing w:line="360" w:lineRule="auto"/>
        <w:rPr>
          <w:rFonts w:ascii="Times New Roman" w:hAnsi="Times New Roman"/>
        </w:rPr>
      </w:pPr>
      <w:r w:rsidRPr="001E60AA">
        <w:rPr>
          <w:rFonts w:ascii="Times New Roman" w:hAnsi="Times New Roman"/>
        </w:rPr>
        <w:t xml:space="preserve">While primary implementation of sector plans lies with the Ministry of Agriculture, Animal Industry and Fisheries (MAAIF), the Local Governments remain very crucial to obtaining the mission and vision of the agricultural sector. It is on this note that I call upon all </w:t>
      </w:r>
      <w:r w:rsidR="00DF5EFB" w:rsidRPr="001E60AA">
        <w:rPr>
          <w:rFonts w:ascii="Times New Roman" w:hAnsi="Times New Roman"/>
        </w:rPr>
        <w:t xml:space="preserve">District Production and Marketing Departments </w:t>
      </w:r>
      <w:r w:rsidRPr="001E60AA">
        <w:rPr>
          <w:rFonts w:ascii="Times New Roman" w:hAnsi="Times New Roman"/>
        </w:rPr>
        <w:t xml:space="preserve">to </w:t>
      </w:r>
      <w:r w:rsidR="00DF5EFB" w:rsidRPr="001E60AA">
        <w:rPr>
          <w:rFonts w:ascii="Times New Roman" w:hAnsi="Times New Roman"/>
        </w:rPr>
        <w:t xml:space="preserve">continue </w:t>
      </w:r>
      <w:r w:rsidRPr="001E60AA">
        <w:rPr>
          <w:rFonts w:ascii="Times New Roman" w:hAnsi="Times New Roman"/>
        </w:rPr>
        <w:t>p</w:t>
      </w:r>
      <w:r w:rsidR="00DF5EFB" w:rsidRPr="001E60AA">
        <w:rPr>
          <w:rFonts w:ascii="Times New Roman" w:hAnsi="Times New Roman"/>
        </w:rPr>
        <w:t>artaking</w:t>
      </w:r>
      <w:r w:rsidRPr="001E60AA">
        <w:rPr>
          <w:rFonts w:ascii="Times New Roman" w:hAnsi="Times New Roman"/>
        </w:rPr>
        <w:t xml:space="preserve"> in the sector’s development, through </w:t>
      </w:r>
      <w:r w:rsidR="00E03BBC" w:rsidRPr="001E60AA">
        <w:rPr>
          <w:rFonts w:ascii="Times New Roman" w:hAnsi="Times New Roman"/>
        </w:rPr>
        <w:t xml:space="preserve">planning and </w:t>
      </w:r>
      <w:r w:rsidRPr="001E60AA">
        <w:rPr>
          <w:rFonts w:ascii="Times New Roman" w:hAnsi="Times New Roman"/>
        </w:rPr>
        <w:t xml:space="preserve">utilising </w:t>
      </w:r>
      <w:r w:rsidR="00E03BBC" w:rsidRPr="001E60AA">
        <w:rPr>
          <w:rFonts w:ascii="Times New Roman" w:hAnsi="Times New Roman"/>
        </w:rPr>
        <w:t>the agriculture sector budget allocations to Local Governments efficiently, and</w:t>
      </w:r>
      <w:r w:rsidRPr="001E60AA">
        <w:rPr>
          <w:rFonts w:ascii="Times New Roman" w:hAnsi="Times New Roman"/>
        </w:rPr>
        <w:t xml:space="preserve"> as specified within these guidelines</w:t>
      </w:r>
      <w:r w:rsidR="00DF5EFB" w:rsidRPr="001E60AA">
        <w:rPr>
          <w:rFonts w:ascii="Times New Roman" w:hAnsi="Times New Roman"/>
        </w:rPr>
        <w:t>.</w:t>
      </w:r>
    </w:p>
    <w:p w14:paraId="59376A08" w14:textId="77777777" w:rsidR="00CC1F1C" w:rsidRPr="001E60AA" w:rsidRDefault="00CC1F1C" w:rsidP="00CC1F1C">
      <w:pPr>
        <w:pStyle w:val="BodyText"/>
        <w:spacing w:line="360" w:lineRule="auto"/>
        <w:rPr>
          <w:rFonts w:ascii="Times New Roman" w:hAnsi="Times New Roman"/>
        </w:rPr>
      </w:pPr>
    </w:p>
    <w:p w14:paraId="3DEB96C3" w14:textId="77777777" w:rsidR="00FA1CC2" w:rsidRPr="001E60AA" w:rsidRDefault="00FA1CC2" w:rsidP="00CC1F1C">
      <w:pPr>
        <w:pStyle w:val="BodyText"/>
        <w:spacing w:line="360" w:lineRule="auto"/>
        <w:rPr>
          <w:rFonts w:ascii="Times New Roman" w:hAnsi="Times New Roman"/>
        </w:rPr>
      </w:pPr>
    </w:p>
    <w:p w14:paraId="12039939" w14:textId="77777777" w:rsidR="00DF0279" w:rsidRPr="001E60AA" w:rsidRDefault="00085465" w:rsidP="00CC1F1C">
      <w:pPr>
        <w:pStyle w:val="BodyText"/>
        <w:spacing w:line="360" w:lineRule="auto"/>
        <w:rPr>
          <w:rFonts w:ascii="Times New Roman" w:hAnsi="Times New Roman"/>
        </w:rPr>
      </w:pPr>
      <w:r w:rsidRPr="001E60AA">
        <w:rPr>
          <w:rFonts w:ascii="Times New Roman" w:hAnsi="Times New Roman"/>
        </w:rPr>
        <w:t>Pius Wakabi Kasajja</w:t>
      </w:r>
    </w:p>
    <w:p w14:paraId="2F19E624" w14:textId="77777777" w:rsidR="009711AA" w:rsidRPr="001E60AA" w:rsidRDefault="00DF0279" w:rsidP="00CC1F1C">
      <w:pPr>
        <w:pStyle w:val="BodyText"/>
        <w:spacing w:line="360" w:lineRule="auto"/>
        <w:rPr>
          <w:rFonts w:ascii="Times New Roman" w:hAnsi="Times New Roman"/>
          <w:b/>
        </w:rPr>
      </w:pPr>
      <w:r w:rsidRPr="001E60AA">
        <w:rPr>
          <w:rFonts w:ascii="Times New Roman" w:hAnsi="Times New Roman"/>
          <w:b/>
        </w:rPr>
        <w:t xml:space="preserve">PERMANENT SECRETARY </w:t>
      </w:r>
    </w:p>
    <w:p w14:paraId="0F9EC308" w14:textId="77777777" w:rsidR="009711AA" w:rsidRPr="001E60AA" w:rsidRDefault="009711AA">
      <w:pPr>
        <w:spacing w:after="200" w:line="276" w:lineRule="auto"/>
        <w:rPr>
          <w:b/>
        </w:rPr>
      </w:pPr>
      <w:r w:rsidRPr="001E60AA">
        <w:rPr>
          <w:b/>
        </w:rPr>
        <w:br w:type="page"/>
      </w:r>
    </w:p>
    <w:bookmarkStart w:id="3" w:name="_Toc339285773" w:displacedByCustomXml="next"/>
    <w:bookmarkStart w:id="4" w:name="_Toc341174978" w:displacedByCustomXml="next"/>
    <w:sdt>
      <w:sdtPr>
        <w:rPr>
          <w:rFonts w:ascii="Times New Roman" w:eastAsia="Times New Roman" w:hAnsi="Times New Roman" w:cs="Times New Roman"/>
          <w:b w:val="0"/>
          <w:bCs w:val="0"/>
          <w:color w:val="auto"/>
          <w:szCs w:val="24"/>
          <w:lang w:val="en-GB"/>
        </w:rPr>
        <w:id w:val="-1825035173"/>
        <w:docPartObj>
          <w:docPartGallery w:val="Table of Contents"/>
          <w:docPartUnique/>
        </w:docPartObj>
      </w:sdtPr>
      <w:sdtEndPr>
        <w:rPr>
          <w:noProof/>
        </w:rPr>
      </w:sdtEndPr>
      <w:sdtContent>
        <w:p w14:paraId="58ACB61D" w14:textId="77777777" w:rsidR="00C06C07" w:rsidRPr="001E60AA" w:rsidRDefault="009D62F1" w:rsidP="001B2485">
          <w:pPr>
            <w:pStyle w:val="TOCHeading"/>
            <w:numPr>
              <w:ilvl w:val="0"/>
              <w:numId w:val="0"/>
            </w:numPr>
            <w:ind w:left="360" w:hanging="360"/>
            <w:rPr>
              <w:rFonts w:ascii="Times New Roman" w:hAnsi="Times New Roman" w:cs="Times New Roman"/>
              <w:color w:val="auto"/>
              <w:sz w:val="20"/>
              <w:szCs w:val="20"/>
            </w:rPr>
          </w:pPr>
          <w:r w:rsidRPr="001E60AA">
            <w:rPr>
              <w:rFonts w:ascii="Times New Roman" w:hAnsi="Times New Roman" w:cs="Times New Roman"/>
              <w:color w:val="auto"/>
              <w:sz w:val="20"/>
              <w:szCs w:val="20"/>
            </w:rPr>
            <w:t>Table o</w:t>
          </w:r>
          <w:r w:rsidR="00B24769" w:rsidRPr="001E60AA">
            <w:rPr>
              <w:rFonts w:ascii="Times New Roman" w:hAnsi="Times New Roman" w:cs="Times New Roman"/>
              <w:color w:val="auto"/>
              <w:sz w:val="20"/>
              <w:szCs w:val="20"/>
            </w:rPr>
            <w:t>f Contents</w:t>
          </w:r>
        </w:p>
        <w:p w14:paraId="1B880D56" w14:textId="77777777" w:rsidR="003E326B" w:rsidRDefault="00C06C07">
          <w:pPr>
            <w:pStyle w:val="TOC1"/>
            <w:tabs>
              <w:tab w:val="right" w:leader="dot" w:pos="8495"/>
            </w:tabs>
            <w:rPr>
              <w:rFonts w:asciiTheme="minorHAnsi" w:eastAsiaTheme="minorEastAsia" w:hAnsiTheme="minorHAnsi" w:cstheme="minorBidi"/>
              <w:b w:val="0"/>
              <w:bCs w:val="0"/>
              <w:caps w:val="0"/>
              <w:noProof/>
              <w:sz w:val="22"/>
              <w:szCs w:val="22"/>
              <w:lang w:eastAsia="en-GB"/>
            </w:rPr>
          </w:pPr>
          <w:r w:rsidRPr="001E60AA">
            <w:rPr>
              <w:rFonts w:ascii="Times New Roman" w:hAnsi="Times New Roman" w:cs="Times New Roman"/>
            </w:rPr>
            <w:fldChar w:fldCharType="begin"/>
          </w:r>
          <w:r w:rsidRPr="001E60AA">
            <w:rPr>
              <w:rFonts w:ascii="Times New Roman" w:hAnsi="Times New Roman" w:cs="Times New Roman"/>
            </w:rPr>
            <w:instrText xml:space="preserve"> TOC \o "1-3" \h \z \u </w:instrText>
          </w:r>
          <w:r w:rsidRPr="001E60AA">
            <w:rPr>
              <w:rFonts w:ascii="Times New Roman" w:hAnsi="Times New Roman" w:cs="Times New Roman"/>
            </w:rPr>
            <w:fldChar w:fldCharType="separate"/>
          </w:r>
          <w:hyperlink w:anchor="_Toc524444343" w:history="1">
            <w:r w:rsidR="003E326B" w:rsidRPr="008D75E5">
              <w:rPr>
                <w:rStyle w:val="Hyperlink"/>
                <w:rFonts w:ascii="Times New Roman" w:hAnsi="Times New Roman"/>
                <w:noProof/>
              </w:rPr>
              <w:t>FOREWORD</w:t>
            </w:r>
            <w:r w:rsidR="003E326B">
              <w:rPr>
                <w:noProof/>
                <w:webHidden/>
              </w:rPr>
              <w:tab/>
            </w:r>
            <w:r w:rsidR="003E326B">
              <w:rPr>
                <w:noProof/>
                <w:webHidden/>
              </w:rPr>
              <w:fldChar w:fldCharType="begin"/>
            </w:r>
            <w:r w:rsidR="003E326B">
              <w:rPr>
                <w:noProof/>
                <w:webHidden/>
              </w:rPr>
              <w:instrText xml:space="preserve"> PAGEREF _Toc524444343 \h </w:instrText>
            </w:r>
            <w:r w:rsidR="003E326B">
              <w:rPr>
                <w:noProof/>
                <w:webHidden/>
              </w:rPr>
            </w:r>
            <w:r w:rsidR="003E326B">
              <w:rPr>
                <w:noProof/>
                <w:webHidden/>
              </w:rPr>
              <w:fldChar w:fldCharType="separate"/>
            </w:r>
            <w:r w:rsidR="003E326B">
              <w:rPr>
                <w:noProof/>
                <w:webHidden/>
              </w:rPr>
              <w:t>1</w:t>
            </w:r>
            <w:r w:rsidR="003E326B">
              <w:rPr>
                <w:noProof/>
                <w:webHidden/>
              </w:rPr>
              <w:fldChar w:fldCharType="end"/>
            </w:r>
          </w:hyperlink>
        </w:p>
        <w:p w14:paraId="4D74509E" w14:textId="77777777" w:rsidR="003E326B" w:rsidRDefault="003D2543">
          <w:pPr>
            <w:pStyle w:val="TOC1"/>
            <w:tabs>
              <w:tab w:val="right" w:leader="dot" w:pos="8495"/>
            </w:tabs>
            <w:rPr>
              <w:rFonts w:asciiTheme="minorHAnsi" w:eastAsiaTheme="minorEastAsia" w:hAnsiTheme="minorHAnsi" w:cstheme="minorBidi"/>
              <w:b w:val="0"/>
              <w:bCs w:val="0"/>
              <w:caps w:val="0"/>
              <w:noProof/>
              <w:sz w:val="22"/>
              <w:szCs w:val="22"/>
              <w:lang w:eastAsia="en-GB"/>
            </w:rPr>
          </w:pPr>
          <w:hyperlink w:anchor="_Toc524444344" w:history="1">
            <w:r w:rsidR="003E326B" w:rsidRPr="008D75E5">
              <w:rPr>
                <w:rStyle w:val="Hyperlink"/>
                <w:rFonts w:ascii="Times New Roman" w:hAnsi="Times New Roman"/>
                <w:noProof/>
              </w:rPr>
              <w:t>LIST OF ACRONYMS</w:t>
            </w:r>
            <w:r w:rsidR="003E326B">
              <w:rPr>
                <w:noProof/>
                <w:webHidden/>
              </w:rPr>
              <w:tab/>
            </w:r>
            <w:r w:rsidR="003E326B">
              <w:rPr>
                <w:noProof/>
                <w:webHidden/>
              </w:rPr>
              <w:fldChar w:fldCharType="begin"/>
            </w:r>
            <w:r w:rsidR="003E326B">
              <w:rPr>
                <w:noProof/>
                <w:webHidden/>
              </w:rPr>
              <w:instrText xml:space="preserve"> PAGEREF _Toc524444344 \h </w:instrText>
            </w:r>
            <w:r w:rsidR="003E326B">
              <w:rPr>
                <w:noProof/>
                <w:webHidden/>
              </w:rPr>
            </w:r>
            <w:r w:rsidR="003E326B">
              <w:rPr>
                <w:noProof/>
                <w:webHidden/>
              </w:rPr>
              <w:fldChar w:fldCharType="separate"/>
            </w:r>
            <w:r w:rsidR="003E326B">
              <w:rPr>
                <w:noProof/>
                <w:webHidden/>
              </w:rPr>
              <w:t>4</w:t>
            </w:r>
            <w:r w:rsidR="003E326B">
              <w:rPr>
                <w:noProof/>
                <w:webHidden/>
              </w:rPr>
              <w:fldChar w:fldCharType="end"/>
            </w:r>
          </w:hyperlink>
        </w:p>
        <w:p w14:paraId="024595F8" w14:textId="77777777" w:rsidR="003E326B" w:rsidRDefault="003D2543">
          <w:pPr>
            <w:pStyle w:val="TOC1"/>
            <w:tabs>
              <w:tab w:val="right" w:leader="dot" w:pos="8495"/>
            </w:tabs>
            <w:rPr>
              <w:rFonts w:asciiTheme="minorHAnsi" w:eastAsiaTheme="minorEastAsia" w:hAnsiTheme="minorHAnsi" w:cstheme="minorBidi"/>
              <w:b w:val="0"/>
              <w:bCs w:val="0"/>
              <w:caps w:val="0"/>
              <w:noProof/>
              <w:sz w:val="22"/>
              <w:szCs w:val="22"/>
              <w:lang w:eastAsia="en-GB"/>
            </w:rPr>
          </w:pPr>
          <w:hyperlink w:anchor="_Toc524444345" w:history="1">
            <w:r w:rsidR="003E326B" w:rsidRPr="008D75E5">
              <w:rPr>
                <w:rStyle w:val="Hyperlink"/>
                <w:rFonts w:ascii="Times New Roman" w:hAnsi="Times New Roman"/>
                <w:noProof/>
              </w:rPr>
              <w:t>EXECUTIVE SUMMARY</w:t>
            </w:r>
            <w:r w:rsidR="003E326B">
              <w:rPr>
                <w:noProof/>
                <w:webHidden/>
              </w:rPr>
              <w:tab/>
            </w:r>
            <w:r w:rsidR="003E326B">
              <w:rPr>
                <w:noProof/>
                <w:webHidden/>
              </w:rPr>
              <w:fldChar w:fldCharType="begin"/>
            </w:r>
            <w:r w:rsidR="003E326B">
              <w:rPr>
                <w:noProof/>
                <w:webHidden/>
              </w:rPr>
              <w:instrText xml:space="preserve"> PAGEREF _Toc524444345 \h </w:instrText>
            </w:r>
            <w:r w:rsidR="003E326B">
              <w:rPr>
                <w:noProof/>
                <w:webHidden/>
              </w:rPr>
            </w:r>
            <w:r w:rsidR="003E326B">
              <w:rPr>
                <w:noProof/>
                <w:webHidden/>
              </w:rPr>
              <w:fldChar w:fldCharType="separate"/>
            </w:r>
            <w:r w:rsidR="003E326B">
              <w:rPr>
                <w:noProof/>
                <w:webHidden/>
              </w:rPr>
              <w:t>5</w:t>
            </w:r>
            <w:r w:rsidR="003E326B">
              <w:rPr>
                <w:noProof/>
                <w:webHidden/>
              </w:rPr>
              <w:fldChar w:fldCharType="end"/>
            </w:r>
          </w:hyperlink>
        </w:p>
        <w:p w14:paraId="4296F308"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46" w:history="1">
            <w:r w:rsidR="003E326B" w:rsidRPr="008D75E5">
              <w:rPr>
                <w:rStyle w:val="Hyperlink"/>
                <w:rFonts w:ascii="Times New Roman" w:hAnsi="Times New Roman"/>
                <w:noProof/>
              </w:rPr>
              <w:t>1.</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BACKGROUND</w:t>
            </w:r>
            <w:r w:rsidR="003E326B">
              <w:rPr>
                <w:noProof/>
                <w:webHidden/>
              </w:rPr>
              <w:tab/>
            </w:r>
            <w:r w:rsidR="003E326B">
              <w:rPr>
                <w:noProof/>
                <w:webHidden/>
              </w:rPr>
              <w:fldChar w:fldCharType="begin"/>
            </w:r>
            <w:r w:rsidR="003E326B">
              <w:rPr>
                <w:noProof/>
                <w:webHidden/>
              </w:rPr>
              <w:instrText xml:space="preserve"> PAGEREF _Toc524444346 \h </w:instrText>
            </w:r>
            <w:r w:rsidR="003E326B">
              <w:rPr>
                <w:noProof/>
                <w:webHidden/>
              </w:rPr>
            </w:r>
            <w:r w:rsidR="003E326B">
              <w:rPr>
                <w:noProof/>
                <w:webHidden/>
              </w:rPr>
              <w:fldChar w:fldCharType="separate"/>
            </w:r>
            <w:r w:rsidR="003E326B">
              <w:rPr>
                <w:noProof/>
                <w:webHidden/>
              </w:rPr>
              <w:t>7</w:t>
            </w:r>
            <w:r w:rsidR="003E326B">
              <w:rPr>
                <w:noProof/>
                <w:webHidden/>
              </w:rPr>
              <w:fldChar w:fldCharType="end"/>
            </w:r>
          </w:hyperlink>
        </w:p>
        <w:p w14:paraId="33F64CA1"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47" w:history="1">
            <w:r w:rsidR="003E326B" w:rsidRPr="008D75E5">
              <w:rPr>
                <w:rStyle w:val="Hyperlink"/>
                <w:rFonts w:ascii="Times New Roman" w:hAnsi="Times New Roman"/>
                <w:noProof/>
              </w:rPr>
              <w:t>1.1</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Introduction</w:t>
            </w:r>
            <w:r w:rsidR="003E326B">
              <w:rPr>
                <w:noProof/>
                <w:webHidden/>
              </w:rPr>
              <w:tab/>
            </w:r>
            <w:r w:rsidR="003E326B">
              <w:rPr>
                <w:noProof/>
                <w:webHidden/>
              </w:rPr>
              <w:fldChar w:fldCharType="begin"/>
            </w:r>
            <w:r w:rsidR="003E326B">
              <w:rPr>
                <w:noProof/>
                <w:webHidden/>
              </w:rPr>
              <w:instrText xml:space="preserve"> PAGEREF _Toc524444347 \h </w:instrText>
            </w:r>
            <w:r w:rsidR="003E326B">
              <w:rPr>
                <w:noProof/>
                <w:webHidden/>
              </w:rPr>
            </w:r>
            <w:r w:rsidR="003E326B">
              <w:rPr>
                <w:noProof/>
                <w:webHidden/>
              </w:rPr>
              <w:fldChar w:fldCharType="separate"/>
            </w:r>
            <w:r w:rsidR="003E326B">
              <w:rPr>
                <w:noProof/>
                <w:webHidden/>
              </w:rPr>
              <w:t>7</w:t>
            </w:r>
            <w:r w:rsidR="003E326B">
              <w:rPr>
                <w:noProof/>
                <w:webHidden/>
              </w:rPr>
              <w:fldChar w:fldCharType="end"/>
            </w:r>
          </w:hyperlink>
        </w:p>
        <w:p w14:paraId="0AE69B5A"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48" w:history="1">
            <w:r w:rsidR="003E326B" w:rsidRPr="008D75E5">
              <w:rPr>
                <w:rStyle w:val="Hyperlink"/>
                <w:rFonts w:ascii="Times New Roman" w:hAnsi="Times New Roman"/>
                <w:noProof/>
              </w:rPr>
              <w:t>1.2</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The Agriculture Sector Policy and Planning Framework</w:t>
            </w:r>
            <w:r w:rsidR="003E326B">
              <w:rPr>
                <w:noProof/>
                <w:webHidden/>
              </w:rPr>
              <w:tab/>
            </w:r>
            <w:r w:rsidR="003E326B">
              <w:rPr>
                <w:noProof/>
                <w:webHidden/>
              </w:rPr>
              <w:fldChar w:fldCharType="begin"/>
            </w:r>
            <w:r w:rsidR="003E326B">
              <w:rPr>
                <w:noProof/>
                <w:webHidden/>
              </w:rPr>
              <w:instrText xml:space="preserve"> PAGEREF _Toc524444348 \h </w:instrText>
            </w:r>
            <w:r w:rsidR="003E326B">
              <w:rPr>
                <w:noProof/>
                <w:webHidden/>
              </w:rPr>
            </w:r>
            <w:r w:rsidR="003E326B">
              <w:rPr>
                <w:noProof/>
                <w:webHidden/>
              </w:rPr>
              <w:fldChar w:fldCharType="separate"/>
            </w:r>
            <w:r w:rsidR="003E326B">
              <w:rPr>
                <w:noProof/>
                <w:webHidden/>
              </w:rPr>
              <w:t>8</w:t>
            </w:r>
            <w:r w:rsidR="003E326B">
              <w:rPr>
                <w:noProof/>
                <w:webHidden/>
              </w:rPr>
              <w:fldChar w:fldCharType="end"/>
            </w:r>
          </w:hyperlink>
        </w:p>
        <w:p w14:paraId="4BE27D86"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49" w:history="1">
            <w:r w:rsidR="003E326B" w:rsidRPr="008D75E5">
              <w:rPr>
                <w:rStyle w:val="Hyperlink"/>
                <w:rFonts w:ascii="Times New Roman" w:hAnsi="Times New Roman"/>
                <w:noProof/>
              </w:rPr>
              <w:t>2.</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RECENT DEVELOPMENTS IN THE SECTOR</w:t>
            </w:r>
            <w:r w:rsidR="003E326B">
              <w:rPr>
                <w:noProof/>
                <w:webHidden/>
              </w:rPr>
              <w:tab/>
            </w:r>
            <w:r w:rsidR="003E326B">
              <w:rPr>
                <w:noProof/>
                <w:webHidden/>
              </w:rPr>
              <w:fldChar w:fldCharType="begin"/>
            </w:r>
            <w:r w:rsidR="003E326B">
              <w:rPr>
                <w:noProof/>
                <w:webHidden/>
              </w:rPr>
              <w:instrText xml:space="preserve"> PAGEREF _Toc524444349 \h </w:instrText>
            </w:r>
            <w:r w:rsidR="003E326B">
              <w:rPr>
                <w:noProof/>
                <w:webHidden/>
              </w:rPr>
            </w:r>
            <w:r w:rsidR="003E326B">
              <w:rPr>
                <w:noProof/>
                <w:webHidden/>
              </w:rPr>
              <w:fldChar w:fldCharType="separate"/>
            </w:r>
            <w:r w:rsidR="003E326B">
              <w:rPr>
                <w:noProof/>
                <w:webHidden/>
              </w:rPr>
              <w:t>14</w:t>
            </w:r>
            <w:r w:rsidR="003E326B">
              <w:rPr>
                <w:noProof/>
                <w:webHidden/>
              </w:rPr>
              <w:fldChar w:fldCharType="end"/>
            </w:r>
          </w:hyperlink>
        </w:p>
        <w:p w14:paraId="4AF64F80"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50" w:history="1">
            <w:r w:rsidR="003E326B" w:rsidRPr="008D75E5">
              <w:rPr>
                <w:rStyle w:val="Hyperlink"/>
                <w:rFonts w:ascii="Times New Roman" w:hAnsi="Times New Roman"/>
                <w:noProof/>
              </w:rPr>
              <w:t>3.</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AGRICULTURE SECTOR PRIORITIES</w:t>
            </w:r>
            <w:r w:rsidR="003E326B">
              <w:rPr>
                <w:noProof/>
                <w:webHidden/>
              </w:rPr>
              <w:tab/>
            </w:r>
            <w:r w:rsidR="003E326B">
              <w:rPr>
                <w:noProof/>
                <w:webHidden/>
              </w:rPr>
              <w:fldChar w:fldCharType="begin"/>
            </w:r>
            <w:r w:rsidR="003E326B">
              <w:rPr>
                <w:noProof/>
                <w:webHidden/>
              </w:rPr>
              <w:instrText xml:space="preserve"> PAGEREF _Toc524444350 \h </w:instrText>
            </w:r>
            <w:r w:rsidR="003E326B">
              <w:rPr>
                <w:noProof/>
                <w:webHidden/>
              </w:rPr>
            </w:r>
            <w:r w:rsidR="003E326B">
              <w:rPr>
                <w:noProof/>
                <w:webHidden/>
              </w:rPr>
              <w:fldChar w:fldCharType="separate"/>
            </w:r>
            <w:r w:rsidR="003E326B">
              <w:rPr>
                <w:noProof/>
                <w:webHidden/>
              </w:rPr>
              <w:t>17</w:t>
            </w:r>
            <w:r w:rsidR="003E326B">
              <w:rPr>
                <w:noProof/>
                <w:webHidden/>
              </w:rPr>
              <w:fldChar w:fldCharType="end"/>
            </w:r>
          </w:hyperlink>
        </w:p>
        <w:p w14:paraId="6654C8D3"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1" w:history="1">
            <w:r w:rsidR="003E326B" w:rsidRPr="008D75E5">
              <w:rPr>
                <w:rStyle w:val="Hyperlink"/>
                <w:rFonts w:ascii="Times New Roman" w:hAnsi="Times New Roman"/>
                <w:noProof/>
              </w:rPr>
              <w:t>3.1</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Budget Priorities for FY 2019/20</w:t>
            </w:r>
            <w:r w:rsidR="003E326B">
              <w:rPr>
                <w:noProof/>
                <w:webHidden/>
              </w:rPr>
              <w:tab/>
            </w:r>
            <w:r w:rsidR="003E326B">
              <w:rPr>
                <w:noProof/>
                <w:webHidden/>
              </w:rPr>
              <w:fldChar w:fldCharType="begin"/>
            </w:r>
            <w:r w:rsidR="003E326B">
              <w:rPr>
                <w:noProof/>
                <w:webHidden/>
              </w:rPr>
              <w:instrText xml:space="preserve"> PAGEREF _Toc524444351 \h </w:instrText>
            </w:r>
            <w:r w:rsidR="003E326B">
              <w:rPr>
                <w:noProof/>
                <w:webHidden/>
              </w:rPr>
            </w:r>
            <w:r w:rsidR="003E326B">
              <w:rPr>
                <w:noProof/>
                <w:webHidden/>
              </w:rPr>
              <w:fldChar w:fldCharType="separate"/>
            </w:r>
            <w:r w:rsidR="003E326B">
              <w:rPr>
                <w:noProof/>
                <w:webHidden/>
              </w:rPr>
              <w:t>17</w:t>
            </w:r>
            <w:r w:rsidR="003E326B">
              <w:rPr>
                <w:noProof/>
                <w:webHidden/>
              </w:rPr>
              <w:fldChar w:fldCharType="end"/>
            </w:r>
          </w:hyperlink>
        </w:p>
        <w:p w14:paraId="5DA932FF"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52" w:history="1">
            <w:r w:rsidR="003E326B" w:rsidRPr="008D75E5">
              <w:rPr>
                <w:rStyle w:val="Hyperlink"/>
                <w:rFonts w:ascii="Times New Roman" w:hAnsi="Times New Roman"/>
                <w:noProof/>
              </w:rPr>
              <w:t>4.</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EMERGING SECTOR INTERVENTIONS: THE NUCLEUS FARMER/ZONING MODEL</w:t>
            </w:r>
            <w:r w:rsidR="003E326B">
              <w:rPr>
                <w:noProof/>
                <w:webHidden/>
              </w:rPr>
              <w:tab/>
            </w:r>
            <w:r w:rsidR="003E326B">
              <w:rPr>
                <w:noProof/>
                <w:webHidden/>
              </w:rPr>
              <w:fldChar w:fldCharType="begin"/>
            </w:r>
            <w:r w:rsidR="003E326B">
              <w:rPr>
                <w:noProof/>
                <w:webHidden/>
              </w:rPr>
              <w:instrText xml:space="preserve"> PAGEREF _Toc524444352 \h </w:instrText>
            </w:r>
            <w:r w:rsidR="003E326B">
              <w:rPr>
                <w:noProof/>
                <w:webHidden/>
              </w:rPr>
            </w:r>
            <w:r w:rsidR="003E326B">
              <w:rPr>
                <w:noProof/>
                <w:webHidden/>
              </w:rPr>
              <w:fldChar w:fldCharType="separate"/>
            </w:r>
            <w:r w:rsidR="003E326B">
              <w:rPr>
                <w:noProof/>
                <w:webHidden/>
              </w:rPr>
              <w:t>22</w:t>
            </w:r>
            <w:r w:rsidR="003E326B">
              <w:rPr>
                <w:noProof/>
                <w:webHidden/>
              </w:rPr>
              <w:fldChar w:fldCharType="end"/>
            </w:r>
          </w:hyperlink>
        </w:p>
        <w:p w14:paraId="3F165381"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3" w:history="1">
            <w:r w:rsidR="003E326B" w:rsidRPr="008D75E5">
              <w:rPr>
                <w:rStyle w:val="Hyperlink"/>
                <w:rFonts w:ascii="Times New Roman" w:hAnsi="Times New Roman"/>
                <w:noProof/>
              </w:rPr>
              <w:t>4.1</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Introduction</w:t>
            </w:r>
            <w:r w:rsidR="003E326B">
              <w:rPr>
                <w:noProof/>
                <w:webHidden/>
              </w:rPr>
              <w:tab/>
            </w:r>
            <w:r w:rsidR="003E326B">
              <w:rPr>
                <w:noProof/>
                <w:webHidden/>
              </w:rPr>
              <w:fldChar w:fldCharType="begin"/>
            </w:r>
            <w:r w:rsidR="003E326B">
              <w:rPr>
                <w:noProof/>
                <w:webHidden/>
              </w:rPr>
              <w:instrText xml:space="preserve"> PAGEREF _Toc524444353 \h </w:instrText>
            </w:r>
            <w:r w:rsidR="003E326B">
              <w:rPr>
                <w:noProof/>
                <w:webHidden/>
              </w:rPr>
            </w:r>
            <w:r w:rsidR="003E326B">
              <w:rPr>
                <w:noProof/>
                <w:webHidden/>
              </w:rPr>
              <w:fldChar w:fldCharType="separate"/>
            </w:r>
            <w:r w:rsidR="003E326B">
              <w:rPr>
                <w:noProof/>
                <w:webHidden/>
              </w:rPr>
              <w:t>22</w:t>
            </w:r>
            <w:r w:rsidR="003E326B">
              <w:rPr>
                <w:noProof/>
                <w:webHidden/>
              </w:rPr>
              <w:fldChar w:fldCharType="end"/>
            </w:r>
          </w:hyperlink>
        </w:p>
        <w:p w14:paraId="568E40CC"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4" w:history="1">
            <w:r w:rsidR="003E326B" w:rsidRPr="008D75E5">
              <w:rPr>
                <w:rStyle w:val="Hyperlink"/>
                <w:rFonts w:ascii="Times New Roman" w:hAnsi="Times New Roman"/>
                <w:noProof/>
              </w:rPr>
              <w:t>4.2</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Parish 4-acre model</w:t>
            </w:r>
            <w:r w:rsidR="003E326B">
              <w:rPr>
                <w:noProof/>
                <w:webHidden/>
              </w:rPr>
              <w:tab/>
            </w:r>
            <w:r w:rsidR="003E326B">
              <w:rPr>
                <w:noProof/>
                <w:webHidden/>
              </w:rPr>
              <w:fldChar w:fldCharType="begin"/>
            </w:r>
            <w:r w:rsidR="003E326B">
              <w:rPr>
                <w:noProof/>
                <w:webHidden/>
              </w:rPr>
              <w:instrText xml:space="preserve"> PAGEREF _Toc524444354 \h </w:instrText>
            </w:r>
            <w:r w:rsidR="003E326B">
              <w:rPr>
                <w:noProof/>
                <w:webHidden/>
              </w:rPr>
            </w:r>
            <w:r w:rsidR="003E326B">
              <w:rPr>
                <w:noProof/>
                <w:webHidden/>
              </w:rPr>
              <w:fldChar w:fldCharType="separate"/>
            </w:r>
            <w:r w:rsidR="003E326B">
              <w:rPr>
                <w:noProof/>
                <w:webHidden/>
              </w:rPr>
              <w:t>22</w:t>
            </w:r>
            <w:r w:rsidR="003E326B">
              <w:rPr>
                <w:noProof/>
                <w:webHidden/>
              </w:rPr>
              <w:fldChar w:fldCharType="end"/>
            </w:r>
          </w:hyperlink>
        </w:p>
        <w:p w14:paraId="2A58B025"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5" w:history="1">
            <w:r w:rsidR="003E326B" w:rsidRPr="008D75E5">
              <w:rPr>
                <w:rStyle w:val="Hyperlink"/>
                <w:rFonts w:ascii="Times New Roman" w:hAnsi="Times New Roman"/>
                <w:noProof/>
              </w:rPr>
              <w:t>4.3</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Sub-county nucleus/lead farmer</w:t>
            </w:r>
            <w:r w:rsidR="003E326B">
              <w:rPr>
                <w:noProof/>
                <w:webHidden/>
              </w:rPr>
              <w:tab/>
            </w:r>
            <w:r w:rsidR="003E326B">
              <w:rPr>
                <w:noProof/>
                <w:webHidden/>
              </w:rPr>
              <w:fldChar w:fldCharType="begin"/>
            </w:r>
            <w:r w:rsidR="003E326B">
              <w:rPr>
                <w:noProof/>
                <w:webHidden/>
              </w:rPr>
              <w:instrText xml:space="preserve"> PAGEREF _Toc524444355 \h </w:instrText>
            </w:r>
            <w:r w:rsidR="003E326B">
              <w:rPr>
                <w:noProof/>
                <w:webHidden/>
              </w:rPr>
            </w:r>
            <w:r w:rsidR="003E326B">
              <w:rPr>
                <w:noProof/>
                <w:webHidden/>
              </w:rPr>
              <w:fldChar w:fldCharType="separate"/>
            </w:r>
            <w:r w:rsidR="003E326B">
              <w:rPr>
                <w:noProof/>
                <w:webHidden/>
              </w:rPr>
              <w:t>24</w:t>
            </w:r>
            <w:r w:rsidR="003E326B">
              <w:rPr>
                <w:noProof/>
                <w:webHidden/>
              </w:rPr>
              <w:fldChar w:fldCharType="end"/>
            </w:r>
          </w:hyperlink>
        </w:p>
        <w:p w14:paraId="276A53B5"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6" w:history="1">
            <w:r w:rsidR="003E326B" w:rsidRPr="008D75E5">
              <w:rPr>
                <w:rStyle w:val="Hyperlink"/>
                <w:rFonts w:ascii="Times New Roman" w:eastAsia="Arial Unicode MS" w:hAnsi="Times New Roman"/>
                <w:noProof/>
              </w:rPr>
              <w:t>4.4</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eastAsia="Arial Unicode MS" w:hAnsi="Times New Roman"/>
                <w:noProof/>
              </w:rPr>
              <w:t>Regional Entrepreneur/Processor</w:t>
            </w:r>
            <w:r w:rsidR="003E326B">
              <w:rPr>
                <w:noProof/>
                <w:webHidden/>
              </w:rPr>
              <w:tab/>
            </w:r>
            <w:r w:rsidR="003E326B">
              <w:rPr>
                <w:noProof/>
                <w:webHidden/>
              </w:rPr>
              <w:fldChar w:fldCharType="begin"/>
            </w:r>
            <w:r w:rsidR="003E326B">
              <w:rPr>
                <w:noProof/>
                <w:webHidden/>
              </w:rPr>
              <w:instrText xml:space="preserve"> PAGEREF _Toc524444356 \h </w:instrText>
            </w:r>
            <w:r w:rsidR="003E326B">
              <w:rPr>
                <w:noProof/>
                <w:webHidden/>
              </w:rPr>
            </w:r>
            <w:r w:rsidR="003E326B">
              <w:rPr>
                <w:noProof/>
                <w:webHidden/>
              </w:rPr>
              <w:fldChar w:fldCharType="separate"/>
            </w:r>
            <w:r w:rsidR="003E326B">
              <w:rPr>
                <w:noProof/>
                <w:webHidden/>
              </w:rPr>
              <w:t>26</w:t>
            </w:r>
            <w:r w:rsidR="003E326B">
              <w:rPr>
                <w:noProof/>
                <w:webHidden/>
              </w:rPr>
              <w:fldChar w:fldCharType="end"/>
            </w:r>
          </w:hyperlink>
        </w:p>
        <w:p w14:paraId="351A1F8C"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7" w:history="1">
            <w:r w:rsidR="003E326B" w:rsidRPr="008D75E5">
              <w:rPr>
                <w:rStyle w:val="Hyperlink"/>
                <w:rFonts w:ascii="Times New Roman" w:eastAsia="Arial Unicode MS" w:hAnsi="Times New Roman"/>
                <w:noProof/>
              </w:rPr>
              <w:t>4.5</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eastAsia="Arial Unicode MS" w:hAnsi="Times New Roman"/>
                <w:noProof/>
              </w:rPr>
              <w:t>Implementation Arrangements</w:t>
            </w:r>
            <w:r w:rsidR="003E326B">
              <w:rPr>
                <w:noProof/>
                <w:webHidden/>
              </w:rPr>
              <w:tab/>
            </w:r>
            <w:r w:rsidR="003E326B">
              <w:rPr>
                <w:noProof/>
                <w:webHidden/>
              </w:rPr>
              <w:fldChar w:fldCharType="begin"/>
            </w:r>
            <w:r w:rsidR="003E326B">
              <w:rPr>
                <w:noProof/>
                <w:webHidden/>
              </w:rPr>
              <w:instrText xml:space="preserve"> PAGEREF _Toc524444357 \h </w:instrText>
            </w:r>
            <w:r w:rsidR="003E326B">
              <w:rPr>
                <w:noProof/>
                <w:webHidden/>
              </w:rPr>
            </w:r>
            <w:r w:rsidR="003E326B">
              <w:rPr>
                <w:noProof/>
                <w:webHidden/>
              </w:rPr>
              <w:fldChar w:fldCharType="separate"/>
            </w:r>
            <w:r w:rsidR="003E326B">
              <w:rPr>
                <w:noProof/>
                <w:webHidden/>
              </w:rPr>
              <w:t>27</w:t>
            </w:r>
            <w:r w:rsidR="003E326B">
              <w:rPr>
                <w:noProof/>
                <w:webHidden/>
              </w:rPr>
              <w:fldChar w:fldCharType="end"/>
            </w:r>
          </w:hyperlink>
        </w:p>
        <w:p w14:paraId="4638FAB3"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58" w:history="1">
            <w:r w:rsidR="003E326B" w:rsidRPr="008D75E5">
              <w:rPr>
                <w:rStyle w:val="Hyperlink"/>
                <w:rFonts w:ascii="Times New Roman" w:hAnsi="Times New Roman"/>
                <w:noProof/>
              </w:rPr>
              <w:t>5.</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PRODUCTION AND MARKETING GRANT</w:t>
            </w:r>
            <w:r w:rsidR="003E326B">
              <w:rPr>
                <w:noProof/>
                <w:webHidden/>
              </w:rPr>
              <w:tab/>
            </w:r>
            <w:r w:rsidR="003E326B">
              <w:rPr>
                <w:noProof/>
                <w:webHidden/>
              </w:rPr>
              <w:fldChar w:fldCharType="begin"/>
            </w:r>
            <w:r w:rsidR="003E326B">
              <w:rPr>
                <w:noProof/>
                <w:webHidden/>
              </w:rPr>
              <w:instrText xml:space="preserve"> PAGEREF _Toc524444358 \h </w:instrText>
            </w:r>
            <w:r w:rsidR="003E326B">
              <w:rPr>
                <w:noProof/>
                <w:webHidden/>
              </w:rPr>
            </w:r>
            <w:r w:rsidR="003E326B">
              <w:rPr>
                <w:noProof/>
                <w:webHidden/>
              </w:rPr>
              <w:fldChar w:fldCharType="separate"/>
            </w:r>
            <w:r w:rsidR="003E326B">
              <w:rPr>
                <w:noProof/>
                <w:webHidden/>
              </w:rPr>
              <w:t>28</w:t>
            </w:r>
            <w:r w:rsidR="003E326B">
              <w:rPr>
                <w:noProof/>
                <w:webHidden/>
              </w:rPr>
              <w:fldChar w:fldCharType="end"/>
            </w:r>
          </w:hyperlink>
        </w:p>
        <w:p w14:paraId="12F691C0"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59" w:history="1">
            <w:r w:rsidR="003E326B" w:rsidRPr="008D75E5">
              <w:rPr>
                <w:rStyle w:val="Hyperlink"/>
                <w:rFonts w:ascii="Times New Roman" w:hAnsi="Times New Roman"/>
                <w:noProof/>
              </w:rPr>
              <w:t>5.1</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Allocation of funds</w:t>
            </w:r>
            <w:r w:rsidR="003E326B">
              <w:rPr>
                <w:noProof/>
                <w:webHidden/>
              </w:rPr>
              <w:tab/>
            </w:r>
            <w:r w:rsidR="003E326B">
              <w:rPr>
                <w:noProof/>
                <w:webHidden/>
              </w:rPr>
              <w:fldChar w:fldCharType="begin"/>
            </w:r>
            <w:r w:rsidR="003E326B">
              <w:rPr>
                <w:noProof/>
                <w:webHidden/>
              </w:rPr>
              <w:instrText xml:space="preserve"> PAGEREF _Toc524444359 \h </w:instrText>
            </w:r>
            <w:r w:rsidR="003E326B">
              <w:rPr>
                <w:noProof/>
                <w:webHidden/>
              </w:rPr>
            </w:r>
            <w:r w:rsidR="003E326B">
              <w:rPr>
                <w:noProof/>
                <w:webHidden/>
              </w:rPr>
              <w:fldChar w:fldCharType="separate"/>
            </w:r>
            <w:r w:rsidR="003E326B">
              <w:rPr>
                <w:noProof/>
                <w:webHidden/>
              </w:rPr>
              <w:t>28</w:t>
            </w:r>
            <w:r w:rsidR="003E326B">
              <w:rPr>
                <w:noProof/>
                <w:webHidden/>
              </w:rPr>
              <w:fldChar w:fldCharType="end"/>
            </w:r>
          </w:hyperlink>
        </w:p>
        <w:p w14:paraId="18423BBC"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0" w:history="1">
            <w:r w:rsidR="003E326B" w:rsidRPr="008D75E5">
              <w:rPr>
                <w:rStyle w:val="Hyperlink"/>
                <w:rFonts w:ascii="Times New Roman" w:hAnsi="Times New Roman"/>
                <w:noProof/>
              </w:rPr>
              <w:t>5.2</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Utilisation of funds</w:t>
            </w:r>
            <w:r w:rsidR="003E326B">
              <w:rPr>
                <w:noProof/>
                <w:webHidden/>
              </w:rPr>
              <w:tab/>
            </w:r>
            <w:r w:rsidR="003E326B">
              <w:rPr>
                <w:noProof/>
                <w:webHidden/>
              </w:rPr>
              <w:fldChar w:fldCharType="begin"/>
            </w:r>
            <w:r w:rsidR="003E326B">
              <w:rPr>
                <w:noProof/>
                <w:webHidden/>
              </w:rPr>
              <w:instrText xml:space="preserve"> PAGEREF _Toc524444360 \h </w:instrText>
            </w:r>
            <w:r w:rsidR="003E326B">
              <w:rPr>
                <w:noProof/>
                <w:webHidden/>
              </w:rPr>
            </w:r>
            <w:r w:rsidR="003E326B">
              <w:rPr>
                <w:noProof/>
                <w:webHidden/>
              </w:rPr>
              <w:fldChar w:fldCharType="separate"/>
            </w:r>
            <w:r w:rsidR="003E326B">
              <w:rPr>
                <w:noProof/>
                <w:webHidden/>
              </w:rPr>
              <w:t>28</w:t>
            </w:r>
            <w:r w:rsidR="003E326B">
              <w:rPr>
                <w:noProof/>
                <w:webHidden/>
              </w:rPr>
              <w:fldChar w:fldCharType="end"/>
            </w:r>
          </w:hyperlink>
        </w:p>
        <w:p w14:paraId="3FFA4BA0"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1" w:history="1">
            <w:r w:rsidR="003E326B" w:rsidRPr="008D75E5">
              <w:rPr>
                <w:rStyle w:val="Hyperlink"/>
                <w:rFonts w:ascii="Times New Roman" w:hAnsi="Times New Roman"/>
                <w:noProof/>
              </w:rPr>
              <w:t>5.3</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Planning and performance reporting</w:t>
            </w:r>
            <w:r w:rsidR="003E326B">
              <w:rPr>
                <w:noProof/>
                <w:webHidden/>
              </w:rPr>
              <w:tab/>
            </w:r>
            <w:r w:rsidR="003E326B">
              <w:rPr>
                <w:noProof/>
                <w:webHidden/>
              </w:rPr>
              <w:fldChar w:fldCharType="begin"/>
            </w:r>
            <w:r w:rsidR="003E326B">
              <w:rPr>
                <w:noProof/>
                <w:webHidden/>
              </w:rPr>
              <w:instrText xml:space="preserve"> PAGEREF _Toc524444361 \h </w:instrText>
            </w:r>
            <w:r w:rsidR="003E326B">
              <w:rPr>
                <w:noProof/>
                <w:webHidden/>
              </w:rPr>
            </w:r>
            <w:r w:rsidR="003E326B">
              <w:rPr>
                <w:noProof/>
                <w:webHidden/>
              </w:rPr>
              <w:fldChar w:fldCharType="separate"/>
            </w:r>
            <w:r w:rsidR="003E326B">
              <w:rPr>
                <w:noProof/>
                <w:webHidden/>
              </w:rPr>
              <w:t>29</w:t>
            </w:r>
            <w:r w:rsidR="003E326B">
              <w:rPr>
                <w:noProof/>
                <w:webHidden/>
              </w:rPr>
              <w:fldChar w:fldCharType="end"/>
            </w:r>
          </w:hyperlink>
        </w:p>
        <w:p w14:paraId="0034190A"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2" w:history="1">
            <w:r w:rsidR="003E326B" w:rsidRPr="008D75E5">
              <w:rPr>
                <w:rStyle w:val="Hyperlink"/>
                <w:rFonts w:ascii="Times New Roman" w:hAnsi="Times New Roman"/>
                <w:noProof/>
              </w:rPr>
              <w:t>5.4</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Challenges in implementation of Production and Marketing Grant</w:t>
            </w:r>
            <w:r w:rsidR="003E326B">
              <w:rPr>
                <w:noProof/>
                <w:webHidden/>
              </w:rPr>
              <w:tab/>
            </w:r>
            <w:r w:rsidR="003E326B">
              <w:rPr>
                <w:noProof/>
                <w:webHidden/>
              </w:rPr>
              <w:fldChar w:fldCharType="begin"/>
            </w:r>
            <w:r w:rsidR="003E326B">
              <w:rPr>
                <w:noProof/>
                <w:webHidden/>
              </w:rPr>
              <w:instrText xml:space="preserve"> PAGEREF _Toc524444362 \h </w:instrText>
            </w:r>
            <w:r w:rsidR="003E326B">
              <w:rPr>
                <w:noProof/>
                <w:webHidden/>
              </w:rPr>
            </w:r>
            <w:r w:rsidR="003E326B">
              <w:rPr>
                <w:noProof/>
                <w:webHidden/>
              </w:rPr>
              <w:fldChar w:fldCharType="separate"/>
            </w:r>
            <w:r w:rsidR="003E326B">
              <w:rPr>
                <w:noProof/>
                <w:webHidden/>
              </w:rPr>
              <w:t>30</w:t>
            </w:r>
            <w:r w:rsidR="003E326B">
              <w:rPr>
                <w:noProof/>
                <w:webHidden/>
              </w:rPr>
              <w:fldChar w:fldCharType="end"/>
            </w:r>
          </w:hyperlink>
        </w:p>
        <w:p w14:paraId="69B134ED"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3" w:history="1">
            <w:r w:rsidR="003E326B" w:rsidRPr="008D75E5">
              <w:rPr>
                <w:rStyle w:val="Hyperlink"/>
                <w:rFonts w:ascii="Times New Roman" w:hAnsi="Times New Roman"/>
                <w:noProof/>
              </w:rPr>
              <w:t>5.5</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Background</w:t>
            </w:r>
            <w:r w:rsidR="003E326B">
              <w:rPr>
                <w:noProof/>
                <w:webHidden/>
              </w:rPr>
              <w:tab/>
            </w:r>
            <w:r w:rsidR="003E326B">
              <w:rPr>
                <w:noProof/>
                <w:webHidden/>
              </w:rPr>
              <w:fldChar w:fldCharType="begin"/>
            </w:r>
            <w:r w:rsidR="003E326B">
              <w:rPr>
                <w:noProof/>
                <w:webHidden/>
              </w:rPr>
              <w:instrText xml:space="preserve"> PAGEREF _Toc524444363 \h </w:instrText>
            </w:r>
            <w:r w:rsidR="003E326B">
              <w:rPr>
                <w:noProof/>
                <w:webHidden/>
              </w:rPr>
            </w:r>
            <w:r w:rsidR="003E326B">
              <w:rPr>
                <w:noProof/>
                <w:webHidden/>
              </w:rPr>
              <w:fldChar w:fldCharType="separate"/>
            </w:r>
            <w:r w:rsidR="003E326B">
              <w:rPr>
                <w:noProof/>
                <w:webHidden/>
              </w:rPr>
              <w:t>33</w:t>
            </w:r>
            <w:r w:rsidR="003E326B">
              <w:rPr>
                <w:noProof/>
                <w:webHidden/>
              </w:rPr>
              <w:fldChar w:fldCharType="end"/>
            </w:r>
          </w:hyperlink>
        </w:p>
        <w:p w14:paraId="4E484CF4"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4" w:history="1">
            <w:r w:rsidR="003E326B" w:rsidRPr="008D75E5">
              <w:rPr>
                <w:rStyle w:val="Hyperlink"/>
                <w:rFonts w:ascii="Times New Roman" w:hAnsi="Times New Roman"/>
                <w:noProof/>
              </w:rPr>
              <w:t>5.6</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NAEP strategies and activities</w:t>
            </w:r>
            <w:r w:rsidR="003E326B">
              <w:rPr>
                <w:noProof/>
                <w:webHidden/>
              </w:rPr>
              <w:tab/>
            </w:r>
            <w:r w:rsidR="003E326B">
              <w:rPr>
                <w:noProof/>
                <w:webHidden/>
              </w:rPr>
              <w:fldChar w:fldCharType="begin"/>
            </w:r>
            <w:r w:rsidR="003E326B">
              <w:rPr>
                <w:noProof/>
                <w:webHidden/>
              </w:rPr>
              <w:instrText xml:space="preserve"> PAGEREF _Toc524444364 \h </w:instrText>
            </w:r>
            <w:r w:rsidR="003E326B">
              <w:rPr>
                <w:noProof/>
                <w:webHidden/>
              </w:rPr>
            </w:r>
            <w:r w:rsidR="003E326B">
              <w:rPr>
                <w:noProof/>
                <w:webHidden/>
              </w:rPr>
              <w:fldChar w:fldCharType="separate"/>
            </w:r>
            <w:r w:rsidR="003E326B">
              <w:rPr>
                <w:noProof/>
                <w:webHidden/>
              </w:rPr>
              <w:t>33</w:t>
            </w:r>
            <w:r w:rsidR="003E326B">
              <w:rPr>
                <w:noProof/>
                <w:webHidden/>
              </w:rPr>
              <w:fldChar w:fldCharType="end"/>
            </w:r>
          </w:hyperlink>
        </w:p>
        <w:p w14:paraId="46BD013C"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5" w:history="1">
            <w:r w:rsidR="003E326B" w:rsidRPr="008D75E5">
              <w:rPr>
                <w:rStyle w:val="Hyperlink"/>
                <w:rFonts w:ascii="Times New Roman" w:hAnsi="Times New Roman"/>
                <w:noProof/>
              </w:rPr>
              <w:t>5.7</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Allocation of funds</w:t>
            </w:r>
            <w:r w:rsidR="003E326B">
              <w:rPr>
                <w:noProof/>
                <w:webHidden/>
              </w:rPr>
              <w:tab/>
            </w:r>
            <w:r w:rsidR="003E326B">
              <w:rPr>
                <w:noProof/>
                <w:webHidden/>
              </w:rPr>
              <w:fldChar w:fldCharType="begin"/>
            </w:r>
            <w:r w:rsidR="003E326B">
              <w:rPr>
                <w:noProof/>
                <w:webHidden/>
              </w:rPr>
              <w:instrText xml:space="preserve"> PAGEREF _Toc524444365 \h </w:instrText>
            </w:r>
            <w:r w:rsidR="003E326B">
              <w:rPr>
                <w:noProof/>
                <w:webHidden/>
              </w:rPr>
            </w:r>
            <w:r w:rsidR="003E326B">
              <w:rPr>
                <w:noProof/>
                <w:webHidden/>
              </w:rPr>
              <w:fldChar w:fldCharType="separate"/>
            </w:r>
            <w:r w:rsidR="003E326B">
              <w:rPr>
                <w:noProof/>
                <w:webHidden/>
              </w:rPr>
              <w:t>35</w:t>
            </w:r>
            <w:r w:rsidR="003E326B">
              <w:rPr>
                <w:noProof/>
                <w:webHidden/>
              </w:rPr>
              <w:fldChar w:fldCharType="end"/>
            </w:r>
          </w:hyperlink>
        </w:p>
        <w:p w14:paraId="5BE53768"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6" w:history="1">
            <w:r w:rsidR="003E326B" w:rsidRPr="008D75E5">
              <w:rPr>
                <w:rStyle w:val="Hyperlink"/>
                <w:rFonts w:ascii="Times New Roman" w:hAnsi="Times New Roman"/>
                <w:noProof/>
              </w:rPr>
              <w:t>5.8</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Utilisation of funds</w:t>
            </w:r>
            <w:r w:rsidR="003E326B">
              <w:rPr>
                <w:noProof/>
                <w:webHidden/>
              </w:rPr>
              <w:tab/>
            </w:r>
            <w:r w:rsidR="003E326B">
              <w:rPr>
                <w:noProof/>
                <w:webHidden/>
              </w:rPr>
              <w:fldChar w:fldCharType="begin"/>
            </w:r>
            <w:r w:rsidR="003E326B">
              <w:rPr>
                <w:noProof/>
                <w:webHidden/>
              </w:rPr>
              <w:instrText xml:space="preserve"> PAGEREF _Toc524444366 \h </w:instrText>
            </w:r>
            <w:r w:rsidR="003E326B">
              <w:rPr>
                <w:noProof/>
                <w:webHidden/>
              </w:rPr>
            </w:r>
            <w:r w:rsidR="003E326B">
              <w:rPr>
                <w:noProof/>
                <w:webHidden/>
              </w:rPr>
              <w:fldChar w:fldCharType="separate"/>
            </w:r>
            <w:r w:rsidR="003E326B">
              <w:rPr>
                <w:noProof/>
                <w:webHidden/>
              </w:rPr>
              <w:t>35</w:t>
            </w:r>
            <w:r w:rsidR="003E326B">
              <w:rPr>
                <w:noProof/>
                <w:webHidden/>
              </w:rPr>
              <w:fldChar w:fldCharType="end"/>
            </w:r>
          </w:hyperlink>
        </w:p>
        <w:p w14:paraId="038B7E1B" w14:textId="77777777" w:rsidR="003E326B" w:rsidRDefault="003D2543">
          <w:pPr>
            <w:pStyle w:val="TOC3"/>
            <w:tabs>
              <w:tab w:val="left" w:pos="1100"/>
              <w:tab w:val="right" w:leader="dot" w:pos="8495"/>
            </w:tabs>
            <w:rPr>
              <w:rFonts w:asciiTheme="minorHAnsi" w:eastAsiaTheme="minorEastAsia" w:hAnsiTheme="minorHAnsi" w:cstheme="minorBidi"/>
              <w:i w:val="0"/>
              <w:iCs w:val="0"/>
              <w:noProof/>
              <w:sz w:val="22"/>
              <w:szCs w:val="22"/>
              <w:lang w:eastAsia="en-GB"/>
            </w:rPr>
          </w:pPr>
          <w:hyperlink w:anchor="_Toc524444367" w:history="1">
            <w:r w:rsidR="003E326B" w:rsidRPr="008D75E5">
              <w:rPr>
                <w:rStyle w:val="Hyperlink"/>
                <w:rFonts w:ascii="Times New Roman" w:hAnsi="Times New Roman"/>
                <w:noProof/>
              </w:rPr>
              <w:t>5.9</w:t>
            </w:r>
            <w:r w:rsidR="003E326B">
              <w:rPr>
                <w:rFonts w:asciiTheme="minorHAnsi" w:eastAsiaTheme="minorEastAsia" w:hAnsiTheme="minorHAnsi" w:cstheme="minorBidi"/>
                <w:i w:val="0"/>
                <w:iCs w:val="0"/>
                <w:noProof/>
                <w:sz w:val="22"/>
                <w:szCs w:val="22"/>
                <w:lang w:eastAsia="en-GB"/>
              </w:rPr>
              <w:tab/>
            </w:r>
            <w:r w:rsidR="003E326B" w:rsidRPr="008D75E5">
              <w:rPr>
                <w:rStyle w:val="Hyperlink"/>
                <w:rFonts w:ascii="Times New Roman" w:hAnsi="Times New Roman"/>
                <w:noProof/>
              </w:rPr>
              <w:t>Planning and performance reporting</w:t>
            </w:r>
            <w:r w:rsidR="003E326B">
              <w:rPr>
                <w:noProof/>
                <w:webHidden/>
              </w:rPr>
              <w:tab/>
            </w:r>
            <w:r w:rsidR="003E326B">
              <w:rPr>
                <w:noProof/>
                <w:webHidden/>
              </w:rPr>
              <w:fldChar w:fldCharType="begin"/>
            </w:r>
            <w:r w:rsidR="003E326B">
              <w:rPr>
                <w:noProof/>
                <w:webHidden/>
              </w:rPr>
              <w:instrText xml:space="preserve"> PAGEREF _Toc524444367 \h </w:instrText>
            </w:r>
            <w:r w:rsidR="003E326B">
              <w:rPr>
                <w:noProof/>
                <w:webHidden/>
              </w:rPr>
            </w:r>
            <w:r w:rsidR="003E326B">
              <w:rPr>
                <w:noProof/>
                <w:webHidden/>
              </w:rPr>
              <w:fldChar w:fldCharType="separate"/>
            </w:r>
            <w:r w:rsidR="003E326B">
              <w:rPr>
                <w:noProof/>
                <w:webHidden/>
              </w:rPr>
              <w:t>36</w:t>
            </w:r>
            <w:r w:rsidR="003E326B">
              <w:rPr>
                <w:noProof/>
                <w:webHidden/>
              </w:rPr>
              <w:fldChar w:fldCharType="end"/>
            </w:r>
          </w:hyperlink>
        </w:p>
        <w:p w14:paraId="197185D0"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68" w:history="1">
            <w:r w:rsidR="003E326B" w:rsidRPr="008D75E5">
              <w:rPr>
                <w:rStyle w:val="Hyperlink"/>
                <w:rFonts w:ascii="Times New Roman" w:hAnsi="Times New Roman"/>
                <w:noProof/>
              </w:rPr>
              <w:t>6.</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CONCLUSION</w:t>
            </w:r>
            <w:r w:rsidR="003E326B">
              <w:rPr>
                <w:noProof/>
                <w:webHidden/>
              </w:rPr>
              <w:tab/>
            </w:r>
            <w:r w:rsidR="003E326B">
              <w:rPr>
                <w:noProof/>
                <w:webHidden/>
              </w:rPr>
              <w:fldChar w:fldCharType="begin"/>
            </w:r>
            <w:r w:rsidR="003E326B">
              <w:rPr>
                <w:noProof/>
                <w:webHidden/>
              </w:rPr>
              <w:instrText xml:space="preserve"> PAGEREF _Toc524444368 \h </w:instrText>
            </w:r>
            <w:r w:rsidR="003E326B">
              <w:rPr>
                <w:noProof/>
                <w:webHidden/>
              </w:rPr>
            </w:r>
            <w:r w:rsidR="003E326B">
              <w:rPr>
                <w:noProof/>
                <w:webHidden/>
              </w:rPr>
              <w:fldChar w:fldCharType="separate"/>
            </w:r>
            <w:r w:rsidR="003E326B">
              <w:rPr>
                <w:noProof/>
                <w:webHidden/>
              </w:rPr>
              <w:t>37</w:t>
            </w:r>
            <w:r w:rsidR="003E326B">
              <w:rPr>
                <w:noProof/>
                <w:webHidden/>
              </w:rPr>
              <w:fldChar w:fldCharType="end"/>
            </w:r>
          </w:hyperlink>
        </w:p>
        <w:p w14:paraId="3327324A" w14:textId="77777777" w:rsidR="003E326B" w:rsidRDefault="003D2543">
          <w:pPr>
            <w:pStyle w:val="TOC1"/>
            <w:tabs>
              <w:tab w:val="left" w:pos="480"/>
              <w:tab w:val="right" w:leader="dot" w:pos="8495"/>
            </w:tabs>
            <w:rPr>
              <w:rFonts w:asciiTheme="minorHAnsi" w:eastAsiaTheme="minorEastAsia" w:hAnsiTheme="minorHAnsi" w:cstheme="minorBidi"/>
              <w:b w:val="0"/>
              <w:bCs w:val="0"/>
              <w:caps w:val="0"/>
              <w:noProof/>
              <w:sz w:val="22"/>
              <w:szCs w:val="22"/>
              <w:lang w:eastAsia="en-GB"/>
            </w:rPr>
          </w:pPr>
          <w:hyperlink w:anchor="_Toc524444369" w:history="1">
            <w:r w:rsidR="003E326B" w:rsidRPr="008D75E5">
              <w:rPr>
                <w:rStyle w:val="Hyperlink"/>
                <w:rFonts w:ascii="Times New Roman" w:hAnsi="Times New Roman"/>
                <w:noProof/>
              </w:rPr>
              <w:t>7.</w:t>
            </w:r>
            <w:r w:rsidR="003E326B">
              <w:rPr>
                <w:rFonts w:asciiTheme="minorHAnsi" w:eastAsiaTheme="minorEastAsia" w:hAnsiTheme="minorHAnsi" w:cstheme="minorBidi"/>
                <w:b w:val="0"/>
                <w:bCs w:val="0"/>
                <w:caps w:val="0"/>
                <w:noProof/>
                <w:sz w:val="22"/>
                <w:szCs w:val="22"/>
                <w:lang w:eastAsia="en-GB"/>
              </w:rPr>
              <w:tab/>
            </w:r>
            <w:r w:rsidR="003E326B" w:rsidRPr="008D75E5">
              <w:rPr>
                <w:rStyle w:val="Hyperlink"/>
                <w:rFonts w:ascii="Times New Roman" w:hAnsi="Times New Roman"/>
                <w:noProof/>
              </w:rPr>
              <w:t>ANNEX I: ELIGIBLE SPENDING AREAS FOR THE PMG, BY SUB-SECTOR</w:t>
            </w:r>
            <w:r w:rsidR="003E326B">
              <w:rPr>
                <w:noProof/>
                <w:webHidden/>
              </w:rPr>
              <w:tab/>
            </w:r>
            <w:r w:rsidR="003E326B">
              <w:rPr>
                <w:noProof/>
                <w:webHidden/>
              </w:rPr>
              <w:fldChar w:fldCharType="begin"/>
            </w:r>
            <w:r w:rsidR="003E326B">
              <w:rPr>
                <w:noProof/>
                <w:webHidden/>
              </w:rPr>
              <w:instrText xml:space="preserve"> PAGEREF _Toc524444369 \h </w:instrText>
            </w:r>
            <w:r w:rsidR="003E326B">
              <w:rPr>
                <w:noProof/>
                <w:webHidden/>
              </w:rPr>
            </w:r>
            <w:r w:rsidR="003E326B">
              <w:rPr>
                <w:noProof/>
                <w:webHidden/>
              </w:rPr>
              <w:fldChar w:fldCharType="separate"/>
            </w:r>
            <w:r w:rsidR="003E326B">
              <w:rPr>
                <w:noProof/>
                <w:webHidden/>
              </w:rPr>
              <w:t>38</w:t>
            </w:r>
            <w:r w:rsidR="003E326B">
              <w:rPr>
                <w:noProof/>
                <w:webHidden/>
              </w:rPr>
              <w:fldChar w:fldCharType="end"/>
            </w:r>
          </w:hyperlink>
        </w:p>
        <w:p w14:paraId="219DB540" w14:textId="77777777" w:rsidR="00C06C07" w:rsidRPr="001E60AA" w:rsidRDefault="00C06C07">
          <w:r w:rsidRPr="001E60AA">
            <w:rPr>
              <w:b/>
              <w:bCs/>
              <w:noProof/>
              <w:sz w:val="20"/>
              <w:szCs w:val="20"/>
            </w:rPr>
            <w:fldChar w:fldCharType="end"/>
          </w:r>
        </w:p>
      </w:sdtContent>
    </w:sdt>
    <w:p w14:paraId="3A3F22BB" w14:textId="77777777" w:rsidR="002A459E" w:rsidRPr="001E60AA" w:rsidRDefault="002A459E" w:rsidP="000D6709">
      <w:pPr>
        <w:spacing w:after="200" w:line="360" w:lineRule="auto"/>
        <w:rPr>
          <w:b/>
          <w:sz w:val="20"/>
          <w:szCs w:val="20"/>
        </w:rPr>
      </w:pPr>
    </w:p>
    <w:p w14:paraId="2324288B" w14:textId="77777777" w:rsidR="002A459E" w:rsidRPr="001E60AA" w:rsidRDefault="002A459E" w:rsidP="000D6709">
      <w:pPr>
        <w:spacing w:after="200" w:line="360" w:lineRule="auto"/>
        <w:rPr>
          <w:b/>
          <w:sz w:val="20"/>
          <w:szCs w:val="20"/>
        </w:rPr>
      </w:pPr>
    </w:p>
    <w:p w14:paraId="3D341059" w14:textId="77777777" w:rsidR="002A459E" w:rsidRPr="001E60AA" w:rsidRDefault="002A459E" w:rsidP="000D6709">
      <w:pPr>
        <w:spacing w:after="200" w:line="360" w:lineRule="auto"/>
        <w:rPr>
          <w:b/>
          <w:sz w:val="20"/>
          <w:szCs w:val="20"/>
        </w:rPr>
      </w:pPr>
    </w:p>
    <w:p w14:paraId="1163F47C" w14:textId="77777777" w:rsidR="002A459E" w:rsidRPr="001E60AA" w:rsidRDefault="002A459E" w:rsidP="000D6709">
      <w:pPr>
        <w:spacing w:after="200" w:line="360" w:lineRule="auto"/>
        <w:rPr>
          <w:b/>
          <w:sz w:val="20"/>
          <w:szCs w:val="20"/>
        </w:rPr>
      </w:pPr>
    </w:p>
    <w:p w14:paraId="42A6FDD5" w14:textId="77777777" w:rsidR="002A459E" w:rsidRPr="001E60AA" w:rsidRDefault="002A459E" w:rsidP="000D6709">
      <w:pPr>
        <w:spacing w:after="200" w:line="360" w:lineRule="auto"/>
        <w:rPr>
          <w:b/>
          <w:sz w:val="20"/>
          <w:szCs w:val="20"/>
        </w:rPr>
      </w:pPr>
    </w:p>
    <w:p w14:paraId="1B64A47B" w14:textId="77777777" w:rsidR="002A459E" w:rsidRPr="001E60AA" w:rsidRDefault="002A459E" w:rsidP="000D6709">
      <w:pPr>
        <w:spacing w:after="200" w:line="360" w:lineRule="auto"/>
        <w:rPr>
          <w:b/>
          <w:sz w:val="20"/>
          <w:szCs w:val="20"/>
        </w:rPr>
      </w:pPr>
    </w:p>
    <w:p w14:paraId="7F06BCD3" w14:textId="77777777" w:rsidR="002A459E" w:rsidRPr="001E60AA" w:rsidRDefault="002A459E" w:rsidP="000D6709">
      <w:pPr>
        <w:spacing w:after="200" w:line="360" w:lineRule="auto"/>
        <w:rPr>
          <w:b/>
          <w:sz w:val="20"/>
          <w:szCs w:val="20"/>
        </w:rPr>
      </w:pPr>
    </w:p>
    <w:p w14:paraId="4086E90F" w14:textId="77777777" w:rsidR="002A459E" w:rsidRPr="001E60AA" w:rsidRDefault="002A459E" w:rsidP="000D6709">
      <w:pPr>
        <w:spacing w:after="200" w:line="360" w:lineRule="auto"/>
        <w:rPr>
          <w:b/>
          <w:sz w:val="20"/>
          <w:szCs w:val="20"/>
        </w:rPr>
      </w:pPr>
    </w:p>
    <w:p w14:paraId="12A7A86A" w14:textId="77777777" w:rsidR="002A459E" w:rsidRPr="001E60AA" w:rsidRDefault="002A459E" w:rsidP="000D6709">
      <w:pPr>
        <w:spacing w:after="200" w:line="360" w:lineRule="auto"/>
        <w:rPr>
          <w:b/>
          <w:sz w:val="20"/>
          <w:szCs w:val="20"/>
        </w:rPr>
      </w:pPr>
    </w:p>
    <w:p w14:paraId="44F49451" w14:textId="77777777" w:rsidR="00DF0279" w:rsidRPr="001E60AA" w:rsidRDefault="00DF0279" w:rsidP="00B24769">
      <w:pPr>
        <w:pStyle w:val="Heading1"/>
        <w:numPr>
          <w:ilvl w:val="0"/>
          <w:numId w:val="0"/>
        </w:numPr>
        <w:ind w:left="360" w:hanging="360"/>
        <w:rPr>
          <w:rFonts w:ascii="Times New Roman" w:hAnsi="Times New Roman"/>
        </w:rPr>
      </w:pPr>
      <w:bookmarkStart w:id="5" w:name="_Toc524444344"/>
      <w:r w:rsidRPr="001E60AA">
        <w:rPr>
          <w:rFonts w:ascii="Times New Roman" w:hAnsi="Times New Roman"/>
        </w:rPr>
        <w:t>LIST OF ACRONYMS</w:t>
      </w:r>
      <w:bookmarkEnd w:id="5"/>
    </w:p>
    <w:p w14:paraId="75EACEE6"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ACP</w:t>
      </w:r>
      <w:r w:rsidRPr="001E60AA">
        <w:rPr>
          <w:color w:val="000000"/>
          <w:sz w:val="20"/>
          <w:szCs w:val="20"/>
        </w:rPr>
        <w:tab/>
      </w:r>
      <w:r w:rsidRPr="001E60AA">
        <w:rPr>
          <w:color w:val="000000"/>
          <w:sz w:val="20"/>
          <w:szCs w:val="20"/>
        </w:rPr>
        <w:tab/>
        <w:t>Animal Check Point</w:t>
      </w:r>
    </w:p>
    <w:p w14:paraId="4C1047D6"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ATAAS</w:t>
      </w:r>
      <w:r w:rsidRPr="001E60AA">
        <w:rPr>
          <w:color w:val="000000"/>
          <w:sz w:val="20"/>
          <w:szCs w:val="20"/>
        </w:rPr>
        <w:tab/>
      </w:r>
      <w:r w:rsidR="001B2485" w:rsidRPr="001E60AA">
        <w:rPr>
          <w:color w:val="000000"/>
          <w:sz w:val="20"/>
          <w:szCs w:val="20"/>
        </w:rPr>
        <w:tab/>
      </w:r>
      <w:r w:rsidRPr="001E60AA">
        <w:rPr>
          <w:color w:val="000000"/>
          <w:sz w:val="20"/>
          <w:szCs w:val="20"/>
        </w:rPr>
        <w:t>Agricultural Technology and Agribusiness Advisory Services</w:t>
      </w:r>
    </w:p>
    <w:p w14:paraId="27A0C75E"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AU</w:t>
      </w:r>
      <w:r w:rsidRPr="001E60AA">
        <w:rPr>
          <w:color w:val="000000"/>
          <w:sz w:val="20"/>
          <w:szCs w:val="20"/>
        </w:rPr>
        <w:tab/>
      </w:r>
      <w:r w:rsidRPr="001E60AA">
        <w:rPr>
          <w:color w:val="000000"/>
          <w:sz w:val="20"/>
          <w:szCs w:val="20"/>
        </w:rPr>
        <w:tab/>
        <w:t>African Union</w:t>
      </w:r>
    </w:p>
    <w:p w14:paraId="5E0D26D5"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BBW</w:t>
      </w:r>
      <w:r w:rsidRPr="001E60AA">
        <w:rPr>
          <w:color w:val="000000"/>
          <w:sz w:val="20"/>
          <w:szCs w:val="20"/>
        </w:rPr>
        <w:tab/>
      </w:r>
      <w:r w:rsidRPr="001E60AA">
        <w:rPr>
          <w:color w:val="000000"/>
          <w:sz w:val="20"/>
          <w:szCs w:val="20"/>
        </w:rPr>
        <w:tab/>
        <w:t>Banana Bacteria Wilt</w:t>
      </w:r>
      <w:r w:rsidRPr="001E60AA">
        <w:rPr>
          <w:color w:val="000000"/>
          <w:sz w:val="20"/>
          <w:szCs w:val="20"/>
        </w:rPr>
        <w:tab/>
      </w:r>
    </w:p>
    <w:p w14:paraId="3997905F"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BMU</w:t>
      </w:r>
      <w:r w:rsidRPr="001E60AA">
        <w:rPr>
          <w:color w:val="000000"/>
          <w:sz w:val="20"/>
          <w:szCs w:val="20"/>
        </w:rPr>
        <w:tab/>
      </w:r>
      <w:r w:rsidRPr="001E60AA">
        <w:rPr>
          <w:color w:val="000000"/>
          <w:sz w:val="20"/>
          <w:szCs w:val="20"/>
        </w:rPr>
        <w:tab/>
        <w:t>Beach Management Unit</w:t>
      </w:r>
    </w:p>
    <w:p w14:paraId="068A61EF"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CBPP</w:t>
      </w:r>
      <w:r w:rsidRPr="001E60AA">
        <w:rPr>
          <w:color w:val="000000"/>
          <w:sz w:val="20"/>
          <w:szCs w:val="20"/>
        </w:rPr>
        <w:tab/>
      </w:r>
      <w:r w:rsidRPr="001E60AA">
        <w:rPr>
          <w:color w:val="000000"/>
          <w:sz w:val="20"/>
          <w:szCs w:val="20"/>
        </w:rPr>
        <w:tab/>
      </w:r>
      <w:r w:rsidRPr="001E60AA">
        <w:rPr>
          <w:sz w:val="20"/>
          <w:szCs w:val="20"/>
        </w:rPr>
        <w:t>Contagious Bovine Pleuropneumonia</w:t>
      </w:r>
      <w:r w:rsidRPr="001E60AA">
        <w:rPr>
          <w:color w:val="000000"/>
          <w:sz w:val="20"/>
          <w:szCs w:val="20"/>
        </w:rPr>
        <w:tab/>
      </w:r>
    </w:p>
    <w:p w14:paraId="05DBC400"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CLR</w:t>
      </w:r>
      <w:r w:rsidRPr="001E60AA">
        <w:rPr>
          <w:color w:val="000000"/>
          <w:sz w:val="20"/>
          <w:szCs w:val="20"/>
        </w:rPr>
        <w:tab/>
      </w:r>
      <w:r w:rsidRPr="001E60AA">
        <w:rPr>
          <w:color w:val="000000"/>
          <w:sz w:val="20"/>
          <w:szCs w:val="20"/>
        </w:rPr>
        <w:tab/>
        <w:t>Coffee Leaf Rust</w:t>
      </w:r>
    </w:p>
    <w:p w14:paraId="5AFAF3FD"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DATIC</w:t>
      </w:r>
      <w:r w:rsidRPr="001E60AA">
        <w:rPr>
          <w:color w:val="000000"/>
          <w:sz w:val="20"/>
          <w:szCs w:val="20"/>
        </w:rPr>
        <w:tab/>
      </w:r>
      <w:r w:rsidR="001B2485" w:rsidRPr="001E60AA">
        <w:rPr>
          <w:color w:val="000000"/>
          <w:sz w:val="20"/>
          <w:szCs w:val="20"/>
        </w:rPr>
        <w:tab/>
      </w:r>
      <w:r w:rsidRPr="001E60AA">
        <w:rPr>
          <w:color w:val="000000"/>
          <w:sz w:val="20"/>
          <w:szCs w:val="20"/>
        </w:rPr>
        <w:t>District Agricultural Training and Information Center</w:t>
      </w:r>
    </w:p>
    <w:p w14:paraId="686F0F65"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DSIP</w:t>
      </w:r>
      <w:r w:rsidRPr="001E60AA">
        <w:rPr>
          <w:color w:val="000000"/>
          <w:sz w:val="20"/>
          <w:szCs w:val="20"/>
        </w:rPr>
        <w:tab/>
      </w:r>
      <w:r w:rsidRPr="001E60AA">
        <w:rPr>
          <w:color w:val="000000"/>
          <w:sz w:val="20"/>
          <w:szCs w:val="20"/>
        </w:rPr>
        <w:tab/>
        <w:t>Development Strategy and Investment Plan</w:t>
      </w:r>
    </w:p>
    <w:p w14:paraId="07AE7168"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FMD</w:t>
      </w:r>
      <w:r w:rsidRPr="001E60AA">
        <w:rPr>
          <w:color w:val="000000"/>
          <w:sz w:val="20"/>
          <w:szCs w:val="20"/>
        </w:rPr>
        <w:tab/>
      </w:r>
      <w:r w:rsidRPr="001E60AA">
        <w:rPr>
          <w:color w:val="000000"/>
          <w:sz w:val="20"/>
          <w:szCs w:val="20"/>
        </w:rPr>
        <w:tab/>
        <w:t>Foot and Mouth Disease</w:t>
      </w:r>
    </w:p>
    <w:p w14:paraId="4A4162D8"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FPCP</w:t>
      </w:r>
      <w:r w:rsidRPr="001E60AA">
        <w:rPr>
          <w:color w:val="000000"/>
          <w:sz w:val="20"/>
          <w:szCs w:val="20"/>
        </w:rPr>
        <w:tab/>
      </w:r>
      <w:r w:rsidRPr="001E60AA">
        <w:rPr>
          <w:color w:val="000000"/>
          <w:sz w:val="20"/>
          <w:szCs w:val="20"/>
        </w:rPr>
        <w:tab/>
        <w:t>Fish Product Check Point</w:t>
      </w:r>
    </w:p>
    <w:p w14:paraId="4979DDEC"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IPF</w:t>
      </w:r>
      <w:r w:rsidRPr="001E60AA">
        <w:rPr>
          <w:color w:val="000000"/>
          <w:sz w:val="20"/>
          <w:szCs w:val="20"/>
        </w:rPr>
        <w:tab/>
      </w:r>
      <w:r w:rsidRPr="001E60AA">
        <w:rPr>
          <w:color w:val="000000"/>
          <w:sz w:val="20"/>
          <w:szCs w:val="20"/>
        </w:rPr>
        <w:tab/>
        <w:t>Indicative Planning Figure</w:t>
      </w:r>
    </w:p>
    <w:p w14:paraId="63437E53"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LG(s)</w:t>
      </w:r>
      <w:r w:rsidRPr="001E60AA">
        <w:rPr>
          <w:color w:val="000000"/>
          <w:sz w:val="20"/>
          <w:szCs w:val="20"/>
        </w:rPr>
        <w:tab/>
      </w:r>
      <w:r w:rsidRPr="001E60AA">
        <w:rPr>
          <w:color w:val="000000"/>
          <w:sz w:val="20"/>
          <w:szCs w:val="20"/>
        </w:rPr>
        <w:tab/>
        <w:t>Local Government(s)</w:t>
      </w:r>
    </w:p>
    <w:p w14:paraId="2F521CF5"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MAAIF</w:t>
      </w:r>
      <w:r w:rsidRPr="001E60AA">
        <w:rPr>
          <w:color w:val="000000"/>
          <w:sz w:val="20"/>
          <w:szCs w:val="20"/>
        </w:rPr>
        <w:tab/>
      </w:r>
      <w:r w:rsidR="001B2485" w:rsidRPr="001E60AA">
        <w:rPr>
          <w:color w:val="000000"/>
          <w:sz w:val="20"/>
          <w:szCs w:val="20"/>
        </w:rPr>
        <w:tab/>
      </w:r>
      <w:r w:rsidRPr="001E60AA">
        <w:rPr>
          <w:color w:val="000000"/>
          <w:sz w:val="20"/>
          <w:szCs w:val="20"/>
        </w:rPr>
        <w:t>Ministry of Agriculture, Animal Industry and Fisheries</w:t>
      </w:r>
    </w:p>
    <w:p w14:paraId="7C2D9E92"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MFPED</w:t>
      </w:r>
      <w:r w:rsidRPr="001E60AA">
        <w:rPr>
          <w:color w:val="000000"/>
          <w:sz w:val="20"/>
          <w:szCs w:val="20"/>
        </w:rPr>
        <w:tab/>
      </w:r>
      <w:r w:rsidR="001B2485" w:rsidRPr="001E60AA">
        <w:rPr>
          <w:color w:val="000000"/>
          <w:sz w:val="20"/>
          <w:szCs w:val="20"/>
        </w:rPr>
        <w:tab/>
      </w:r>
      <w:r w:rsidRPr="001E60AA">
        <w:rPr>
          <w:color w:val="000000"/>
          <w:sz w:val="20"/>
          <w:szCs w:val="20"/>
        </w:rPr>
        <w:t>Ministry of Finance, Planning and Economic Development</w:t>
      </w:r>
    </w:p>
    <w:p w14:paraId="7D293063"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MTEF</w:t>
      </w:r>
      <w:r w:rsidRPr="001E60AA">
        <w:rPr>
          <w:color w:val="000000"/>
          <w:sz w:val="20"/>
          <w:szCs w:val="20"/>
        </w:rPr>
        <w:tab/>
      </w:r>
      <w:r w:rsidRPr="001E60AA">
        <w:rPr>
          <w:color w:val="000000"/>
          <w:sz w:val="20"/>
          <w:szCs w:val="20"/>
        </w:rPr>
        <w:tab/>
        <w:t>Medium Term Expenditure Framework</w:t>
      </w:r>
    </w:p>
    <w:p w14:paraId="30322ECA"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NAADS</w:t>
      </w:r>
      <w:r w:rsidRPr="001E60AA">
        <w:rPr>
          <w:color w:val="000000"/>
          <w:sz w:val="20"/>
          <w:szCs w:val="20"/>
        </w:rPr>
        <w:tab/>
      </w:r>
      <w:r w:rsidR="001B2485" w:rsidRPr="001E60AA">
        <w:rPr>
          <w:color w:val="000000"/>
          <w:sz w:val="20"/>
          <w:szCs w:val="20"/>
        </w:rPr>
        <w:tab/>
      </w:r>
      <w:r w:rsidRPr="001E60AA">
        <w:rPr>
          <w:color w:val="000000"/>
          <w:sz w:val="20"/>
          <w:szCs w:val="20"/>
        </w:rPr>
        <w:t>National Agriculture Advisory Services</w:t>
      </w:r>
    </w:p>
    <w:p w14:paraId="1039D9B9"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NDP</w:t>
      </w:r>
      <w:r w:rsidRPr="001E60AA">
        <w:rPr>
          <w:color w:val="000000"/>
          <w:sz w:val="20"/>
          <w:szCs w:val="20"/>
        </w:rPr>
        <w:tab/>
      </w:r>
      <w:r w:rsidRPr="001E60AA">
        <w:rPr>
          <w:color w:val="000000"/>
          <w:sz w:val="20"/>
          <w:szCs w:val="20"/>
        </w:rPr>
        <w:tab/>
        <w:t>National Development Plan</w:t>
      </w:r>
    </w:p>
    <w:p w14:paraId="1662359F"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PMG</w:t>
      </w:r>
      <w:r w:rsidRPr="001E60AA">
        <w:rPr>
          <w:color w:val="000000"/>
          <w:sz w:val="20"/>
          <w:szCs w:val="20"/>
        </w:rPr>
        <w:tab/>
      </w:r>
      <w:r w:rsidRPr="001E60AA">
        <w:rPr>
          <w:color w:val="000000"/>
          <w:sz w:val="20"/>
          <w:szCs w:val="20"/>
        </w:rPr>
        <w:tab/>
        <w:t>Production and Marketing Grant</w:t>
      </w:r>
    </w:p>
    <w:p w14:paraId="50AFDD11"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PFA</w:t>
      </w:r>
      <w:r w:rsidRPr="001E60AA">
        <w:rPr>
          <w:color w:val="000000"/>
          <w:sz w:val="20"/>
          <w:szCs w:val="20"/>
        </w:rPr>
        <w:tab/>
      </w:r>
      <w:r w:rsidRPr="001E60AA">
        <w:rPr>
          <w:color w:val="000000"/>
          <w:sz w:val="20"/>
          <w:szCs w:val="20"/>
        </w:rPr>
        <w:tab/>
        <w:t>Prosperity For All</w:t>
      </w:r>
    </w:p>
    <w:p w14:paraId="05C0B9E2"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PMA</w:t>
      </w:r>
      <w:r w:rsidRPr="001E60AA">
        <w:rPr>
          <w:color w:val="000000"/>
          <w:sz w:val="20"/>
          <w:szCs w:val="20"/>
        </w:rPr>
        <w:tab/>
      </w:r>
      <w:r w:rsidRPr="001E60AA">
        <w:rPr>
          <w:color w:val="000000"/>
          <w:sz w:val="20"/>
          <w:szCs w:val="20"/>
        </w:rPr>
        <w:tab/>
        <w:t>Plan for Modernisation of Agriculture</w:t>
      </w:r>
    </w:p>
    <w:p w14:paraId="4DA7CB5F" w14:textId="77777777" w:rsidR="00DF0279" w:rsidRPr="001E60AA" w:rsidRDefault="00DF0279" w:rsidP="00CC1F1C">
      <w:pPr>
        <w:spacing w:before="240" w:line="360" w:lineRule="auto"/>
        <w:jc w:val="both"/>
        <w:rPr>
          <w:color w:val="000000"/>
          <w:sz w:val="20"/>
          <w:szCs w:val="20"/>
        </w:rPr>
      </w:pPr>
      <w:r w:rsidRPr="001E60AA">
        <w:rPr>
          <w:color w:val="000000"/>
          <w:sz w:val="20"/>
          <w:szCs w:val="20"/>
        </w:rPr>
        <w:t>PPP</w:t>
      </w:r>
      <w:r w:rsidRPr="001E60AA">
        <w:rPr>
          <w:color w:val="000000"/>
          <w:sz w:val="20"/>
          <w:szCs w:val="20"/>
        </w:rPr>
        <w:tab/>
      </w:r>
      <w:r w:rsidRPr="001E60AA">
        <w:rPr>
          <w:color w:val="000000"/>
          <w:sz w:val="20"/>
          <w:szCs w:val="20"/>
        </w:rPr>
        <w:tab/>
        <w:t xml:space="preserve">Private Public Partnership </w:t>
      </w:r>
      <w:r w:rsidRPr="001E60AA">
        <w:rPr>
          <w:color w:val="000000"/>
          <w:sz w:val="20"/>
          <w:szCs w:val="20"/>
        </w:rPr>
        <w:tab/>
      </w:r>
      <w:r w:rsidRPr="001E60AA">
        <w:rPr>
          <w:color w:val="000000"/>
          <w:sz w:val="20"/>
          <w:szCs w:val="20"/>
        </w:rPr>
        <w:tab/>
      </w:r>
    </w:p>
    <w:p w14:paraId="3931E529" w14:textId="77777777" w:rsidR="00DF0279" w:rsidRPr="001E60AA" w:rsidRDefault="00DF0279" w:rsidP="00CC1F1C">
      <w:pPr>
        <w:spacing w:line="360" w:lineRule="auto"/>
        <w:rPr>
          <w:color w:val="000000"/>
          <w:sz w:val="20"/>
          <w:szCs w:val="20"/>
        </w:rPr>
      </w:pPr>
    </w:p>
    <w:p w14:paraId="4A313414" w14:textId="77777777" w:rsidR="00DF0279" w:rsidRPr="001E60AA" w:rsidRDefault="00DF0279" w:rsidP="00CC1F1C">
      <w:pPr>
        <w:spacing w:line="360" w:lineRule="auto"/>
        <w:rPr>
          <w:color w:val="000000"/>
          <w:sz w:val="20"/>
          <w:szCs w:val="20"/>
        </w:rPr>
      </w:pPr>
      <w:r w:rsidRPr="001E60AA">
        <w:rPr>
          <w:color w:val="000000"/>
          <w:sz w:val="20"/>
          <w:szCs w:val="20"/>
        </w:rPr>
        <w:t>UBOS</w:t>
      </w:r>
      <w:r w:rsidRPr="001E60AA">
        <w:rPr>
          <w:color w:val="000000"/>
          <w:sz w:val="20"/>
          <w:szCs w:val="20"/>
        </w:rPr>
        <w:tab/>
      </w:r>
      <w:r w:rsidRPr="001E60AA">
        <w:rPr>
          <w:color w:val="000000"/>
          <w:sz w:val="20"/>
          <w:szCs w:val="20"/>
        </w:rPr>
        <w:tab/>
        <w:t>Uganda Bureau of Statistics</w:t>
      </w:r>
    </w:p>
    <w:p w14:paraId="5CA7C977" w14:textId="77777777" w:rsidR="00DF0279" w:rsidRPr="001E60AA" w:rsidRDefault="00DF0279" w:rsidP="001B2485">
      <w:pPr>
        <w:pStyle w:val="Heading1"/>
        <w:numPr>
          <w:ilvl w:val="0"/>
          <w:numId w:val="0"/>
        </w:numPr>
        <w:ind w:left="360" w:hanging="360"/>
        <w:rPr>
          <w:rFonts w:ascii="Times New Roman" w:hAnsi="Times New Roman"/>
        </w:rPr>
      </w:pPr>
      <w:r w:rsidRPr="001E60AA">
        <w:rPr>
          <w:rFonts w:ascii="Times New Roman" w:hAnsi="Times New Roman"/>
          <w:color w:val="000000"/>
        </w:rPr>
        <w:br w:type="page"/>
      </w:r>
      <w:bookmarkStart w:id="6" w:name="_Toc522033966"/>
      <w:bookmarkStart w:id="7" w:name="_Toc524444345"/>
      <w:r w:rsidRPr="001E60AA">
        <w:rPr>
          <w:rFonts w:ascii="Times New Roman" w:hAnsi="Times New Roman"/>
        </w:rPr>
        <w:t>EXECUTIVE SUMMARY</w:t>
      </w:r>
      <w:bookmarkEnd w:id="6"/>
      <w:bookmarkEnd w:id="7"/>
    </w:p>
    <w:p w14:paraId="2BE8D125" w14:textId="77777777" w:rsidR="00DF0279" w:rsidRPr="001E60AA" w:rsidRDefault="00DF0279" w:rsidP="00CC1F1C">
      <w:pPr>
        <w:spacing w:line="360" w:lineRule="auto"/>
        <w:jc w:val="both"/>
        <w:rPr>
          <w:sz w:val="20"/>
          <w:szCs w:val="20"/>
        </w:rPr>
      </w:pPr>
    </w:p>
    <w:p w14:paraId="1DAC3609" w14:textId="77777777" w:rsidR="00DF0279" w:rsidRPr="001E60AA" w:rsidRDefault="00B72909" w:rsidP="00CC1F1C">
      <w:pPr>
        <w:spacing w:line="360" w:lineRule="auto"/>
        <w:jc w:val="both"/>
      </w:pPr>
      <w:r w:rsidRPr="001E60AA">
        <w:t xml:space="preserve">The guidelines for planning and utilisation of the agriculture sector budget to Local Governments are derived from the mandate of the </w:t>
      </w:r>
      <w:r w:rsidR="00DF0279" w:rsidRPr="001E60AA">
        <w:t>Ministry of Agriculture, Animal Industry and Fisheries (MAAIF) at the Local Government (LG) level</w:t>
      </w:r>
      <w:r w:rsidRPr="001E60AA">
        <w:t xml:space="preserve"> as per the Local Government Act, 1997; sector policies and strategies including the National Agriculture Policy (2013), National Development Plan II (2015-2020), Agriculture Sector Strategy Plan (ASSP 2015-2020), and the National Agricultural Extension Policy (2016); budget priorities for FY 2019/20; and </w:t>
      </w:r>
      <w:r w:rsidR="00CD77A1" w:rsidRPr="001E60AA">
        <w:t>existing/</w:t>
      </w:r>
      <w:r w:rsidRPr="001E60AA">
        <w:t xml:space="preserve">emerging sector strategic interventions including Operation Wealth Creation, the four acre model and the nucleus farmer model.    </w:t>
      </w:r>
      <w:r w:rsidR="00DF0279" w:rsidRPr="001E60AA">
        <w:t xml:space="preserve">. </w:t>
      </w:r>
    </w:p>
    <w:p w14:paraId="72A1B695" w14:textId="77777777" w:rsidR="00DF0279" w:rsidRPr="001E60AA" w:rsidRDefault="00DF0279" w:rsidP="00CC1F1C">
      <w:pPr>
        <w:spacing w:line="360" w:lineRule="auto"/>
        <w:jc w:val="both"/>
      </w:pPr>
    </w:p>
    <w:p w14:paraId="40E65EA0" w14:textId="77777777" w:rsidR="00DF0279" w:rsidRPr="001E60AA" w:rsidRDefault="00343299" w:rsidP="00CC1F1C">
      <w:pPr>
        <w:spacing w:line="360" w:lineRule="auto"/>
        <w:jc w:val="both"/>
        <w:rPr>
          <w:b/>
        </w:rPr>
      </w:pPr>
      <w:r w:rsidRPr="001E60AA">
        <w:t>Th</w:t>
      </w:r>
      <w:r w:rsidR="00C26F3F" w:rsidRPr="001E60AA">
        <w:t>e budget strategy for FY 2019/20</w:t>
      </w:r>
      <w:r w:rsidR="00CD77A1" w:rsidRPr="001E60AA">
        <w:t xml:space="preserve"> will</w:t>
      </w:r>
      <w:r w:rsidR="00DF0279" w:rsidRPr="001E60AA">
        <w:t xml:space="preserve"> continue to emphasise implementation of the commodity approa</w:t>
      </w:r>
      <w:r w:rsidRPr="001E60AA">
        <w:t xml:space="preserve">ch, with focus on the </w:t>
      </w:r>
      <w:r w:rsidR="00F534D6" w:rsidRPr="001E60AA">
        <w:t>twelve (12)</w:t>
      </w:r>
      <w:r w:rsidR="00DF0279" w:rsidRPr="001E60AA">
        <w:t xml:space="preserve"> key food security and household income commodities, which Operation Wealth Creation is also focusing on. MAAIF and Local Governments will give special attention to the following:</w:t>
      </w:r>
    </w:p>
    <w:p w14:paraId="60C8FA90"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Re-organisation of public support to our farmers through the nucleus farmer/ parish development model</w:t>
      </w:r>
    </w:p>
    <w:p w14:paraId="1941495F"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Agriculture mechanization</w:t>
      </w:r>
      <w:r w:rsidRPr="001E60AA">
        <w:rPr>
          <w:rFonts w:ascii="Times New Roman" w:hAnsi="Times New Roman"/>
        </w:rPr>
        <w:t xml:space="preserve"> </w:t>
      </w:r>
    </w:p>
    <w:p w14:paraId="78A879EE"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 xml:space="preserve">water for agriculture production: </w:t>
      </w:r>
    </w:p>
    <w:p w14:paraId="725A970B"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hAnsi="Times New Roman"/>
        </w:rPr>
        <w:t>Pest, vector and disease control</w:t>
      </w:r>
    </w:p>
    <w:p w14:paraId="18617D4E"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hAnsi="Times New Roman"/>
        </w:rPr>
        <w:t>Agriculture mechanization</w:t>
      </w:r>
    </w:p>
    <w:p w14:paraId="6F10D9FF"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Regulation and certification</w:t>
      </w:r>
    </w:p>
    <w:p w14:paraId="74880278"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Fisheries promotion and enforcement of good fishing practices</w:t>
      </w:r>
    </w:p>
    <w:p w14:paraId="20D3B918"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extension service delivery</w:t>
      </w:r>
    </w:p>
    <w:p w14:paraId="75709F2A"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value addition</w:t>
      </w:r>
      <w:r w:rsidRPr="001E60AA">
        <w:rPr>
          <w:rFonts w:ascii="Times New Roman" w:hAnsi="Times New Roman"/>
        </w:rPr>
        <w:t xml:space="preserve"> </w:t>
      </w:r>
    </w:p>
    <w:p w14:paraId="7C96F91A"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agriculture financing</w:t>
      </w:r>
    </w:p>
    <w:p w14:paraId="46DF5B8C"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Farmer group formation and registration</w:t>
      </w:r>
    </w:p>
    <w:p w14:paraId="01C7E281"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Cotton development in Uganda</w:t>
      </w:r>
    </w:p>
    <w:p w14:paraId="6C491DC4" w14:textId="77777777" w:rsidR="00041366" w:rsidRPr="001E60AA" w:rsidRDefault="00041366" w:rsidP="00041366">
      <w:pPr>
        <w:pStyle w:val="ListParagraph"/>
        <w:numPr>
          <w:ilvl w:val="0"/>
          <w:numId w:val="17"/>
        </w:numPr>
        <w:spacing w:line="360" w:lineRule="auto"/>
        <w:jc w:val="both"/>
        <w:rPr>
          <w:rFonts w:ascii="Times New Roman" w:hAnsi="Times New Roman"/>
        </w:rPr>
      </w:pPr>
      <w:r w:rsidRPr="001E60AA">
        <w:rPr>
          <w:rFonts w:ascii="Times New Roman" w:eastAsiaTheme="minorHAnsi" w:hAnsi="Times New Roman"/>
          <w:bCs/>
        </w:rPr>
        <w:t>Animal genetic development</w:t>
      </w:r>
      <w:r w:rsidRPr="001E60AA">
        <w:rPr>
          <w:rFonts w:ascii="Times New Roman" w:hAnsi="Times New Roman"/>
        </w:rPr>
        <w:t xml:space="preserve"> </w:t>
      </w:r>
    </w:p>
    <w:p w14:paraId="4C07DD2B" w14:textId="77777777" w:rsidR="00D279BD" w:rsidRPr="001E60AA" w:rsidRDefault="00D279BD" w:rsidP="006A705B">
      <w:pPr>
        <w:spacing w:line="360" w:lineRule="auto"/>
        <w:jc w:val="both"/>
        <w:rPr>
          <w:b/>
        </w:rPr>
      </w:pPr>
      <w:r w:rsidRPr="001E60AA">
        <w:rPr>
          <w:b/>
        </w:rPr>
        <w:t>Emerging sector interventions: Nucleus farmer strategy</w:t>
      </w:r>
    </w:p>
    <w:p w14:paraId="64BC99DA" w14:textId="77777777" w:rsidR="00D279BD" w:rsidRPr="001E60AA" w:rsidRDefault="00D279BD" w:rsidP="006A705B">
      <w:pPr>
        <w:spacing w:line="360" w:lineRule="auto"/>
        <w:jc w:val="both"/>
        <w:rPr>
          <w:b/>
          <w:i/>
        </w:rPr>
      </w:pPr>
    </w:p>
    <w:p w14:paraId="32673B3B" w14:textId="77777777" w:rsidR="006A705B" w:rsidRPr="001E60AA" w:rsidRDefault="006A705B" w:rsidP="006A705B">
      <w:pPr>
        <w:spacing w:line="360" w:lineRule="auto"/>
        <w:jc w:val="both"/>
      </w:pPr>
      <w:r w:rsidRPr="001E60AA">
        <w:t>Starting FY 2019/20, Government will roll out a nucleus farmer strategy to reorganise zonal agricultural interventions under the commodity approach. This strategy provides an alternative method of channelling Government resources to increase production, productivity and value addition in the agriculture sector. It enables engagement of progressive/successful farmers at sub-county and regional level as an engine for increased production. Government interventions will be along the promoted value chains according to the production zones, which will be sub-divided into sub-zones as districts, sub-counties and parishes. Each zone will produce commodity varieties to fit existing demand in the domestic, regional and international markets</w:t>
      </w:r>
      <w:r w:rsidR="000049FF" w:rsidRPr="001E60AA">
        <w:t>. The nucleus farmer strategy will therefore be implemented at parish, sub county and zonal/regional levels. At the parish level, a four acre model will be rolled out</w:t>
      </w:r>
      <w:r w:rsidR="00D279BD" w:rsidRPr="001E60AA">
        <w:t>; while the sub county and regional levels will involve identification and support to sub county nucleus farmers and regional entrepreneurs/processors.</w:t>
      </w:r>
    </w:p>
    <w:p w14:paraId="3D5803A7" w14:textId="77777777" w:rsidR="00041366" w:rsidRPr="001E60AA" w:rsidRDefault="00041366" w:rsidP="006A705B">
      <w:pPr>
        <w:spacing w:line="360" w:lineRule="auto"/>
        <w:jc w:val="both"/>
      </w:pPr>
    </w:p>
    <w:p w14:paraId="7490E080" w14:textId="77777777" w:rsidR="00D279BD" w:rsidRPr="001E60AA" w:rsidRDefault="009F3489" w:rsidP="009F3489">
      <w:pPr>
        <w:spacing w:after="200" w:line="360" w:lineRule="auto"/>
        <w:contextualSpacing/>
        <w:jc w:val="both"/>
        <w:rPr>
          <w:rFonts w:eastAsia="Arial Unicode MS"/>
        </w:rPr>
      </w:pPr>
      <w:r w:rsidRPr="001E60AA">
        <w:t>The</w:t>
      </w:r>
      <w:r w:rsidR="00D279BD" w:rsidRPr="001E60AA">
        <w:rPr>
          <w:rFonts w:eastAsia="Arial Unicode MS"/>
        </w:rPr>
        <w:t xml:space="preserve"> </w:t>
      </w:r>
      <w:r w:rsidRPr="001E60AA">
        <w:rPr>
          <w:rFonts w:eastAsia="Arial Unicode MS"/>
        </w:rPr>
        <w:t>n</w:t>
      </w:r>
      <w:r w:rsidR="00D279BD" w:rsidRPr="001E60AA">
        <w:rPr>
          <w:rFonts w:eastAsia="Arial Unicode MS"/>
        </w:rPr>
        <w:t xml:space="preserve">ational </w:t>
      </w:r>
      <w:r w:rsidR="00291718" w:rsidRPr="001E60AA">
        <w:rPr>
          <w:rFonts w:eastAsia="Arial Unicode MS"/>
        </w:rPr>
        <w:t xml:space="preserve">priority commodities </w:t>
      </w:r>
      <w:r w:rsidR="00D279BD" w:rsidRPr="001E60AA">
        <w:rPr>
          <w:rFonts w:eastAsia="Arial Unicode MS"/>
        </w:rPr>
        <w:t>will be emphasized</w:t>
      </w:r>
      <w:r w:rsidRPr="001E60AA">
        <w:rPr>
          <w:rFonts w:eastAsia="Arial Unicode MS"/>
        </w:rPr>
        <w:t xml:space="preserve"> in implementing the nucleus farmer strategy</w:t>
      </w:r>
      <w:r w:rsidR="00D279BD" w:rsidRPr="001E60AA">
        <w:rPr>
          <w:rFonts w:eastAsia="Arial Unicode MS"/>
        </w:rPr>
        <w:t xml:space="preserve"> and Government will not support more than two enterprises per region at a given time. All the distribution mechanisms for inputs (including mechanization, water for production and fertilizers) under the agriculture sector will be streamlined to promote the selected priority enterprise in each of the regions. The strategy will be implemented in two major phases: the piloting phase which will be implemented in 2 zones covering 3 districts in each zone, will last for two years (up to the end of the current Agriculture Sector Strategic Plan – National Development Plan 2); and, the second phase which will be the roll out to all the 10 agricultural production zones in the country. </w:t>
      </w:r>
    </w:p>
    <w:p w14:paraId="75018F99" w14:textId="77777777" w:rsidR="006A705B" w:rsidRPr="001E60AA" w:rsidRDefault="006A705B" w:rsidP="006A705B">
      <w:pPr>
        <w:spacing w:line="360" w:lineRule="auto"/>
        <w:jc w:val="both"/>
        <w:rPr>
          <w:sz w:val="20"/>
          <w:szCs w:val="20"/>
        </w:rPr>
      </w:pPr>
      <w:r w:rsidRPr="001E60AA">
        <w:rPr>
          <w:sz w:val="20"/>
          <w:szCs w:val="20"/>
        </w:rPr>
        <w:t xml:space="preserve">  </w:t>
      </w:r>
    </w:p>
    <w:p w14:paraId="57EEDF96" w14:textId="77777777" w:rsidR="00291718" w:rsidRPr="001E60AA" w:rsidRDefault="00291718" w:rsidP="002E4396">
      <w:pPr>
        <w:spacing w:line="360" w:lineRule="auto"/>
        <w:rPr>
          <w:b/>
        </w:rPr>
      </w:pPr>
      <w:r w:rsidRPr="001E60AA">
        <w:rPr>
          <w:b/>
        </w:rPr>
        <w:t>Budget allocation and utilisation</w:t>
      </w:r>
    </w:p>
    <w:p w14:paraId="020452D7" w14:textId="77777777" w:rsidR="00291718" w:rsidRPr="001E60AA" w:rsidRDefault="00291718" w:rsidP="002E4396">
      <w:pPr>
        <w:spacing w:line="360" w:lineRule="auto"/>
      </w:pPr>
    </w:p>
    <w:p w14:paraId="7AEAB14F" w14:textId="77777777" w:rsidR="002E4396" w:rsidRPr="001E60AA" w:rsidRDefault="002E4396" w:rsidP="002E4396">
      <w:pPr>
        <w:spacing w:line="360" w:lineRule="auto"/>
      </w:pPr>
      <w:r w:rsidRPr="001E60AA">
        <w:t>The agriculture sector budget allocation to Local Government is split into two grants, the Production and Marketing Grant and the Agriculture Extension Operation Grant.</w:t>
      </w:r>
    </w:p>
    <w:p w14:paraId="18A10E2D" w14:textId="77777777" w:rsidR="002E4396" w:rsidRPr="001E60AA" w:rsidRDefault="002E4396" w:rsidP="002E4396">
      <w:pPr>
        <w:spacing w:line="360" w:lineRule="auto"/>
      </w:pPr>
      <w:r w:rsidRPr="001E60AA">
        <w:t xml:space="preserve"> </w:t>
      </w:r>
    </w:p>
    <w:p w14:paraId="75A9A318" w14:textId="77777777" w:rsidR="00CB0ECB" w:rsidRPr="001E60AA" w:rsidRDefault="00CB0ECB" w:rsidP="00CC1F1C">
      <w:pPr>
        <w:spacing w:line="360" w:lineRule="auto"/>
        <w:jc w:val="both"/>
        <w:rPr>
          <w:b/>
          <w:i/>
        </w:rPr>
      </w:pPr>
      <w:r w:rsidRPr="001E60AA">
        <w:rPr>
          <w:b/>
          <w:i/>
        </w:rPr>
        <w:t xml:space="preserve">Production and Marketing Grant </w:t>
      </w:r>
    </w:p>
    <w:p w14:paraId="07E2CC41" w14:textId="77777777" w:rsidR="00CB0ECB" w:rsidRPr="001E60AA" w:rsidRDefault="00CB0ECB" w:rsidP="00CC1F1C">
      <w:pPr>
        <w:spacing w:line="360" w:lineRule="auto"/>
        <w:jc w:val="both"/>
      </w:pPr>
    </w:p>
    <w:p w14:paraId="22C288E5" w14:textId="77777777" w:rsidR="00DF0279" w:rsidRPr="001E60AA" w:rsidRDefault="00CB0ECB" w:rsidP="00CC1F1C">
      <w:pPr>
        <w:spacing w:line="360" w:lineRule="auto"/>
        <w:jc w:val="both"/>
      </w:pPr>
      <w:r w:rsidRPr="001E60AA">
        <w:t>Total PMG funds for FY 2019/20</w:t>
      </w:r>
      <w:r w:rsidR="00041366" w:rsidRPr="001E60AA">
        <w:t xml:space="preserve"> stand at 12.07</w:t>
      </w:r>
      <w:r w:rsidRPr="001E60AA">
        <w:t xml:space="preserve"> These guidelines show the formula used to allocate PMG funds among the 128 districts (excluding Kampala District). </w:t>
      </w:r>
      <w:r w:rsidR="00DF0279" w:rsidRPr="001E60AA">
        <w:t>The funds should be planned for in a way that ensures 55</w:t>
      </w:r>
      <w:r w:rsidRPr="001E60AA">
        <w:t xml:space="preserve"> percent</w:t>
      </w:r>
      <w:r w:rsidR="00DF0279" w:rsidRPr="001E60AA">
        <w:t xml:space="preserve"> is utilised in capital development </w:t>
      </w:r>
      <w:r w:rsidRPr="001E60AA">
        <w:t>projects</w:t>
      </w:r>
      <w:r w:rsidR="00DF0279" w:rsidRPr="001E60AA">
        <w:t xml:space="preserve"> and 45</w:t>
      </w:r>
      <w:r w:rsidRPr="001E60AA">
        <w:t xml:space="preserve"> percent is utilised</w:t>
      </w:r>
      <w:r w:rsidR="00DF0279" w:rsidRPr="001E60AA">
        <w:t xml:space="preserve"> in recurrent activities. </w:t>
      </w:r>
      <w:r w:rsidRPr="001E60AA">
        <w:t xml:space="preserve">The guidelines provide </w:t>
      </w:r>
      <w:r w:rsidR="00DF0279" w:rsidRPr="001E60AA">
        <w:t xml:space="preserve">a breakdown of activities, per sub sector, which fall under capital development and recurrent activities. </w:t>
      </w:r>
    </w:p>
    <w:p w14:paraId="1C0A8446" w14:textId="77777777" w:rsidR="00CB0ECB" w:rsidRPr="001E60AA" w:rsidRDefault="00CB0ECB" w:rsidP="00CC1F1C">
      <w:pPr>
        <w:spacing w:line="360" w:lineRule="auto"/>
        <w:jc w:val="both"/>
      </w:pPr>
    </w:p>
    <w:p w14:paraId="5A81250E" w14:textId="77777777" w:rsidR="009711AA" w:rsidRPr="001E60AA" w:rsidRDefault="00CB0ECB" w:rsidP="00CC1F1C">
      <w:pPr>
        <w:spacing w:line="360" w:lineRule="auto"/>
        <w:jc w:val="both"/>
      </w:pPr>
      <w:r w:rsidRPr="001E60AA">
        <w:t xml:space="preserve">The </w:t>
      </w:r>
      <w:r w:rsidR="00DF0279" w:rsidRPr="001E60AA">
        <w:t>District Production teams</w:t>
      </w:r>
      <w:r w:rsidRPr="001E60AA">
        <w:t>, that is, the District Production Coordinators, District Veterinary Officers, District Fisheries Officers, District Agricultural Officers and District Entomology Officer will spearhead implementation of the grant</w:t>
      </w:r>
      <w:r w:rsidR="00DF0279" w:rsidRPr="001E60AA">
        <w:t xml:space="preserve">. Quarterly work plans are expected to be delivered to the Permanent Secretary – MAAIF at the beginning of each quarter, accompanied with the Performance Form B of the previous quarter. </w:t>
      </w:r>
    </w:p>
    <w:p w14:paraId="277769B2" w14:textId="77777777" w:rsidR="002E4396" w:rsidRPr="001E60AA" w:rsidRDefault="002E4396" w:rsidP="00CC1F1C">
      <w:pPr>
        <w:spacing w:line="360" w:lineRule="auto"/>
        <w:jc w:val="both"/>
        <w:rPr>
          <w:b/>
          <w:i/>
        </w:rPr>
      </w:pPr>
    </w:p>
    <w:p w14:paraId="2B1EA2D0" w14:textId="77777777" w:rsidR="00CB0ECB" w:rsidRPr="001E60AA" w:rsidRDefault="00CB0ECB" w:rsidP="00CC1F1C">
      <w:pPr>
        <w:spacing w:line="360" w:lineRule="auto"/>
        <w:jc w:val="both"/>
        <w:rPr>
          <w:b/>
          <w:i/>
        </w:rPr>
      </w:pPr>
      <w:r w:rsidRPr="001E60AA">
        <w:rPr>
          <w:b/>
          <w:i/>
        </w:rPr>
        <w:t>Agriculture Extension Operation Grant</w:t>
      </w:r>
    </w:p>
    <w:p w14:paraId="5158D489" w14:textId="77777777" w:rsidR="00B178AD" w:rsidRPr="001E60AA" w:rsidRDefault="00B178AD" w:rsidP="00CC1F1C">
      <w:pPr>
        <w:spacing w:line="360" w:lineRule="auto"/>
        <w:jc w:val="both"/>
        <w:rPr>
          <w:b/>
          <w:i/>
        </w:rPr>
      </w:pPr>
    </w:p>
    <w:p w14:paraId="57DE76D7" w14:textId="77777777" w:rsidR="00FE4619" w:rsidRPr="001E60AA" w:rsidRDefault="002E4396" w:rsidP="00AE5043">
      <w:pPr>
        <w:spacing w:line="360" w:lineRule="auto"/>
        <w:jc w:val="both"/>
      </w:pPr>
      <w:r w:rsidRPr="001E60AA">
        <w:t>Total funds for the Agriculture Extension Operati</w:t>
      </w:r>
      <w:r w:rsidR="00041366" w:rsidRPr="001E60AA">
        <w:t>on Grant, FY 2019/20 stand at UGX 39.6 billion.</w:t>
      </w:r>
      <w:r w:rsidR="00FE4619" w:rsidRPr="001E60AA">
        <w:t xml:space="preserve"> The allocation criteria for this grant considered the number of staff in post to be facilitated to execute extension services</w:t>
      </w:r>
      <w:r w:rsidR="00AE5043" w:rsidRPr="001E60AA">
        <w:t xml:space="preserve"> and the </w:t>
      </w:r>
      <w:r w:rsidR="00FE4619" w:rsidRPr="001E60AA">
        <w:t xml:space="preserve">number of </w:t>
      </w:r>
      <w:r w:rsidR="00AE5043" w:rsidRPr="001E60AA">
        <w:t>sub-counties/towns councils or municipal divisions</w:t>
      </w:r>
      <w:r w:rsidR="00FE4619" w:rsidRPr="001E60AA">
        <w:t xml:space="preserve"> under each district</w:t>
      </w:r>
      <w:r w:rsidR="00AE5043" w:rsidRPr="001E60AA">
        <w:t xml:space="preserve">. </w:t>
      </w:r>
      <w:r w:rsidR="00FE4619" w:rsidRPr="001E60AA">
        <w:t xml:space="preserve">The fund will be used at district and sub-county level and </w:t>
      </w:r>
      <w:r w:rsidR="00AE5043" w:rsidRPr="001E60AA">
        <w:t xml:space="preserve">should be planned for in a way that ensures 25 percent of the funds are used for development projects, while 75 percent of the funds are used for recurrent activities. </w:t>
      </w:r>
      <w:r w:rsidR="00FE4619" w:rsidRPr="001E60AA">
        <w:t>The budgets/work plans should specifically indicate how the district</w:t>
      </w:r>
      <w:r w:rsidR="00AE5043" w:rsidRPr="001E60AA">
        <w:t xml:space="preserve"> </w:t>
      </w:r>
      <w:r w:rsidR="00FE4619" w:rsidRPr="001E60AA">
        <w:t xml:space="preserve">will promote the production of the priority commodities, as per the commodity approach and nucleus farmer/zoning strategy. </w:t>
      </w:r>
      <w:r w:rsidR="00AE5043" w:rsidRPr="001E60AA">
        <w:t>Quarterly work plans are expected to be delivered to the Permanent Secretary – MAAIF at the beginning of each quarter, accompanied with the Performance Form B of the previous quarter.</w:t>
      </w:r>
    </w:p>
    <w:p w14:paraId="0C82059A" w14:textId="77777777" w:rsidR="00DF0279" w:rsidRPr="001E60AA" w:rsidRDefault="00B93B4E" w:rsidP="001B2485">
      <w:pPr>
        <w:pStyle w:val="Heading1"/>
        <w:rPr>
          <w:rFonts w:ascii="Times New Roman" w:hAnsi="Times New Roman"/>
          <w:i/>
        </w:rPr>
      </w:pPr>
      <w:bookmarkStart w:id="8" w:name="_Toc524444346"/>
      <w:bookmarkEnd w:id="4"/>
      <w:bookmarkEnd w:id="3"/>
      <w:r w:rsidRPr="001E60AA">
        <w:rPr>
          <w:rFonts w:ascii="Times New Roman" w:hAnsi="Times New Roman"/>
        </w:rPr>
        <w:t>BACKGROUND</w:t>
      </w:r>
      <w:bookmarkEnd w:id="8"/>
    </w:p>
    <w:p w14:paraId="731DA335" w14:textId="77777777" w:rsidR="00185184" w:rsidRPr="001E60AA" w:rsidRDefault="00B93B4E" w:rsidP="009724A4">
      <w:pPr>
        <w:pStyle w:val="Heading3"/>
        <w:numPr>
          <w:ilvl w:val="1"/>
          <w:numId w:val="49"/>
        </w:numPr>
        <w:rPr>
          <w:rFonts w:ascii="Times New Roman" w:hAnsi="Times New Roman"/>
          <w:sz w:val="24"/>
          <w:szCs w:val="24"/>
        </w:rPr>
      </w:pPr>
      <w:bookmarkStart w:id="9" w:name="_Toc524444347"/>
      <w:r w:rsidRPr="001E60AA">
        <w:rPr>
          <w:rFonts w:ascii="Times New Roman" w:hAnsi="Times New Roman"/>
          <w:sz w:val="24"/>
          <w:szCs w:val="24"/>
        </w:rPr>
        <w:t>Introduction</w:t>
      </w:r>
      <w:bookmarkEnd w:id="9"/>
    </w:p>
    <w:p w14:paraId="530B2648" w14:textId="77777777" w:rsidR="00185184" w:rsidRPr="001E60AA" w:rsidRDefault="00185184" w:rsidP="00185184"/>
    <w:p w14:paraId="6DC88613" w14:textId="77777777" w:rsidR="00DF0279" w:rsidRPr="001E60AA" w:rsidRDefault="00DF0279" w:rsidP="00CC1F1C">
      <w:pPr>
        <w:pStyle w:val="BodyText"/>
        <w:spacing w:line="360" w:lineRule="auto"/>
        <w:rPr>
          <w:rFonts w:ascii="Times New Roman" w:hAnsi="Times New Roman"/>
        </w:rPr>
      </w:pPr>
      <w:r w:rsidRPr="001E60AA">
        <w:rPr>
          <w:rFonts w:ascii="Times New Roman" w:hAnsi="Times New Roman"/>
        </w:rPr>
        <w:t xml:space="preserve">The overall mechanism by which Government allocates its resources is the Medium Term Expenditure Framework (MTEF). The MTEF sets sector and Local Government spending ceilings within a rolling five-year framework. The level of expenditure is determined by the resource envelope, which takes into consideration the macroeconomic environment and the prospects for resource mobilisation. </w:t>
      </w:r>
    </w:p>
    <w:p w14:paraId="40CC72A6" w14:textId="77777777" w:rsidR="006D3B3E" w:rsidRPr="001E60AA" w:rsidRDefault="006D3B3E" w:rsidP="00CC1F1C">
      <w:pPr>
        <w:pStyle w:val="BodyText"/>
        <w:spacing w:line="360" w:lineRule="auto"/>
        <w:rPr>
          <w:rFonts w:ascii="Times New Roman" w:hAnsi="Times New Roman"/>
        </w:rPr>
      </w:pPr>
    </w:p>
    <w:p w14:paraId="7E572BEF" w14:textId="77777777" w:rsidR="006D3B3E" w:rsidRPr="001E60AA" w:rsidRDefault="006D3B3E" w:rsidP="00CC1F1C">
      <w:pPr>
        <w:pStyle w:val="BodyText"/>
        <w:spacing w:line="360" w:lineRule="auto"/>
        <w:rPr>
          <w:rFonts w:ascii="Times New Roman" w:hAnsi="Times New Roman"/>
        </w:rPr>
      </w:pPr>
      <w:r w:rsidRPr="001E60AA">
        <w:rPr>
          <w:rFonts w:ascii="Times New Roman" w:hAnsi="Times New Roman"/>
        </w:rPr>
        <w:t xml:space="preserve">Agriculture Sector budget allocations to Local Governments are divided into two grants: the Productions and Marketing Grant (PMG) and the Agriculture </w:t>
      </w:r>
      <w:r w:rsidR="006848E3" w:rsidRPr="001E60AA">
        <w:rPr>
          <w:rFonts w:ascii="Times New Roman" w:hAnsi="Times New Roman"/>
        </w:rPr>
        <w:t>extension operational grant.</w:t>
      </w:r>
    </w:p>
    <w:p w14:paraId="713D63A9" w14:textId="77777777" w:rsidR="00DF0279" w:rsidRPr="001E60AA" w:rsidRDefault="00DF0279" w:rsidP="00CC1F1C">
      <w:pPr>
        <w:pStyle w:val="BodyText"/>
        <w:spacing w:line="360" w:lineRule="auto"/>
        <w:ind w:left="720" w:hanging="720"/>
        <w:rPr>
          <w:rFonts w:ascii="Times New Roman" w:hAnsi="Times New Roman"/>
        </w:rPr>
      </w:pPr>
    </w:p>
    <w:p w14:paraId="5B2543B4" w14:textId="77777777" w:rsidR="00DF0279" w:rsidRPr="001E60AA" w:rsidRDefault="00DF0279" w:rsidP="00CC1F1C">
      <w:pPr>
        <w:pStyle w:val="BodyText"/>
        <w:spacing w:line="360" w:lineRule="auto"/>
        <w:rPr>
          <w:rFonts w:ascii="Times New Roman" w:hAnsi="Times New Roman"/>
          <w:bCs/>
        </w:rPr>
      </w:pPr>
      <w:r w:rsidRPr="001E60AA">
        <w:rPr>
          <w:rFonts w:ascii="Times New Roman" w:hAnsi="Times New Roman"/>
        </w:rPr>
        <w:t xml:space="preserve">The </w:t>
      </w:r>
      <w:r w:rsidR="009711AA" w:rsidRPr="001E60AA">
        <w:rPr>
          <w:rFonts w:ascii="Times New Roman" w:hAnsi="Times New Roman"/>
        </w:rPr>
        <w:t>Production and Marketing Grant (PMG)</w:t>
      </w:r>
      <w:r w:rsidRPr="001E60AA">
        <w:rPr>
          <w:rFonts w:ascii="Times New Roman" w:hAnsi="Times New Roman"/>
        </w:rPr>
        <w:t xml:space="preserve"> supports implementation of MAAIF related functions in Local Governments. </w:t>
      </w:r>
      <w:r w:rsidR="0088351B" w:rsidRPr="001E60AA">
        <w:rPr>
          <w:rFonts w:ascii="Times New Roman" w:hAnsi="Times New Roman"/>
        </w:rPr>
        <w:t xml:space="preserve">These functions are in line with the Local Government Act, 1997, and are provided in detail in Section </w:t>
      </w:r>
      <w:r w:rsidR="0039271C" w:rsidRPr="001E60AA">
        <w:rPr>
          <w:rFonts w:ascii="Times New Roman" w:hAnsi="Times New Roman"/>
        </w:rPr>
        <w:t>1.</w:t>
      </w:r>
      <w:r w:rsidR="0088351B" w:rsidRPr="001E60AA">
        <w:rPr>
          <w:rFonts w:ascii="Times New Roman" w:hAnsi="Times New Roman"/>
        </w:rPr>
        <w:t xml:space="preserve">2. PMG </w:t>
      </w:r>
      <w:r w:rsidRPr="001E60AA">
        <w:rPr>
          <w:rFonts w:ascii="Times New Roman" w:hAnsi="Times New Roman"/>
          <w:bCs/>
        </w:rPr>
        <w:t xml:space="preserve">has two </w:t>
      </w:r>
      <w:r w:rsidR="0088351B" w:rsidRPr="001E60AA">
        <w:rPr>
          <w:rFonts w:ascii="Times New Roman" w:hAnsi="Times New Roman"/>
          <w:bCs/>
        </w:rPr>
        <w:t>components</w:t>
      </w:r>
      <w:r w:rsidRPr="001E60AA">
        <w:rPr>
          <w:rFonts w:ascii="Times New Roman" w:hAnsi="Times New Roman"/>
          <w:bCs/>
        </w:rPr>
        <w:t xml:space="preserve">: </w:t>
      </w:r>
      <w:r w:rsidR="006848E3" w:rsidRPr="001E60AA">
        <w:rPr>
          <w:rFonts w:ascii="Times New Roman" w:hAnsi="Times New Roman"/>
          <w:bCs/>
        </w:rPr>
        <w:t>wage and non-wage.</w:t>
      </w:r>
    </w:p>
    <w:p w14:paraId="3FA32D3A" w14:textId="77777777" w:rsidR="006848E3" w:rsidRPr="001E60AA" w:rsidRDefault="006848E3" w:rsidP="00CC1F1C">
      <w:pPr>
        <w:pStyle w:val="BodyText"/>
        <w:spacing w:line="360" w:lineRule="auto"/>
        <w:rPr>
          <w:rFonts w:ascii="Times New Roman" w:hAnsi="Times New Roman"/>
          <w:bCs/>
        </w:rPr>
      </w:pPr>
    </w:p>
    <w:p w14:paraId="720AE5EE" w14:textId="77777777" w:rsidR="0015647D" w:rsidRPr="001E60AA" w:rsidRDefault="006848E3" w:rsidP="00CC1F1C">
      <w:pPr>
        <w:pStyle w:val="BodyText"/>
        <w:spacing w:line="360" w:lineRule="auto"/>
        <w:rPr>
          <w:rFonts w:ascii="Times New Roman" w:hAnsi="Times New Roman"/>
        </w:rPr>
      </w:pPr>
      <w:r w:rsidRPr="001E60AA">
        <w:rPr>
          <w:rFonts w:ascii="Times New Roman" w:hAnsi="Times New Roman"/>
          <w:bCs/>
        </w:rPr>
        <w:t xml:space="preserve">The Agriculture extension operational grant </w:t>
      </w:r>
      <w:r w:rsidR="00373B33" w:rsidRPr="001E60AA">
        <w:rPr>
          <w:rFonts w:ascii="Times New Roman" w:hAnsi="Times New Roman"/>
          <w:bCs/>
        </w:rPr>
        <w:t xml:space="preserve">was created by Government in </w:t>
      </w:r>
      <w:r w:rsidR="00041366" w:rsidRPr="001E60AA">
        <w:rPr>
          <w:rFonts w:ascii="Times New Roman" w:hAnsi="Times New Roman"/>
          <w:bCs/>
        </w:rPr>
        <w:t>the FY 2016/17</w:t>
      </w:r>
      <w:r w:rsidR="00373B33" w:rsidRPr="001E60AA">
        <w:rPr>
          <w:rFonts w:ascii="Times New Roman" w:hAnsi="Times New Roman"/>
          <w:bCs/>
        </w:rPr>
        <w:t xml:space="preserve"> to </w:t>
      </w:r>
      <w:r w:rsidR="00373B33" w:rsidRPr="001E60AA">
        <w:rPr>
          <w:rFonts w:ascii="Times New Roman" w:hAnsi="Times New Roman"/>
        </w:rPr>
        <w:t>support extension service delivery to farmers and other actors along the value chain in District Local Governments. This grant only includes non-wage funds.</w:t>
      </w:r>
    </w:p>
    <w:p w14:paraId="2723CFD4" w14:textId="77777777" w:rsidR="00373B33" w:rsidRPr="001E60AA" w:rsidRDefault="00373B33" w:rsidP="00CC1F1C">
      <w:pPr>
        <w:pStyle w:val="BodyText"/>
        <w:spacing w:line="360" w:lineRule="auto"/>
        <w:rPr>
          <w:rFonts w:ascii="Times New Roman" w:hAnsi="Times New Roman"/>
        </w:rPr>
      </w:pPr>
    </w:p>
    <w:p w14:paraId="23E8AEF1" w14:textId="77777777" w:rsidR="003829E5" w:rsidRPr="001E60AA" w:rsidRDefault="003829E5" w:rsidP="00CC1F1C">
      <w:pPr>
        <w:pStyle w:val="BodyText"/>
        <w:spacing w:line="360" w:lineRule="auto"/>
        <w:rPr>
          <w:rFonts w:ascii="Times New Roman" w:hAnsi="Times New Roman"/>
          <w:bCs/>
        </w:rPr>
      </w:pPr>
      <w:r w:rsidRPr="001E60AA">
        <w:rPr>
          <w:rFonts w:ascii="Times New Roman" w:hAnsi="Times New Roman"/>
        </w:rPr>
        <w:t xml:space="preserve">These guidelines highlight the </w:t>
      </w:r>
      <w:r w:rsidR="00B93B4E" w:rsidRPr="001E60AA">
        <w:rPr>
          <w:rFonts w:ascii="Times New Roman" w:hAnsi="Times New Roman"/>
        </w:rPr>
        <w:t xml:space="preserve">medium term objectives within the </w:t>
      </w:r>
      <w:r w:rsidRPr="001E60AA">
        <w:rPr>
          <w:rFonts w:ascii="Times New Roman" w:hAnsi="Times New Roman"/>
        </w:rPr>
        <w:t xml:space="preserve">planning framework </w:t>
      </w:r>
      <w:r w:rsidR="00B93B4E" w:rsidRPr="001E60AA">
        <w:rPr>
          <w:rFonts w:ascii="Times New Roman" w:hAnsi="Times New Roman"/>
        </w:rPr>
        <w:t>of</w:t>
      </w:r>
      <w:r w:rsidRPr="001E60AA">
        <w:rPr>
          <w:rFonts w:ascii="Times New Roman" w:hAnsi="Times New Roman"/>
        </w:rPr>
        <w:t xml:space="preserve"> the agriculture sector</w:t>
      </w:r>
      <w:r w:rsidR="00B93B4E" w:rsidRPr="001E60AA">
        <w:rPr>
          <w:rFonts w:ascii="Times New Roman" w:hAnsi="Times New Roman"/>
        </w:rPr>
        <w:t>;</w:t>
      </w:r>
      <w:r w:rsidRPr="001E60AA">
        <w:rPr>
          <w:rFonts w:ascii="Times New Roman" w:hAnsi="Times New Roman"/>
        </w:rPr>
        <w:t xml:space="preserve"> challenges recently faced by the </w:t>
      </w:r>
      <w:r w:rsidR="00B93B4E" w:rsidRPr="001E60AA">
        <w:rPr>
          <w:rFonts w:ascii="Times New Roman" w:hAnsi="Times New Roman"/>
        </w:rPr>
        <w:t xml:space="preserve">agriculture </w:t>
      </w:r>
      <w:r w:rsidRPr="001E60AA">
        <w:rPr>
          <w:rFonts w:ascii="Times New Roman" w:hAnsi="Times New Roman"/>
        </w:rPr>
        <w:t>sector</w:t>
      </w:r>
      <w:r w:rsidR="00B93B4E" w:rsidRPr="001E60AA">
        <w:rPr>
          <w:rFonts w:ascii="Times New Roman" w:hAnsi="Times New Roman"/>
        </w:rPr>
        <w:t>;</w:t>
      </w:r>
      <w:r w:rsidRPr="001E60AA">
        <w:rPr>
          <w:rFonts w:ascii="Times New Roman" w:hAnsi="Times New Roman"/>
        </w:rPr>
        <w:t xml:space="preserve"> </w:t>
      </w:r>
      <w:r w:rsidR="00B93B4E" w:rsidRPr="001E60AA">
        <w:rPr>
          <w:rFonts w:ascii="Times New Roman" w:hAnsi="Times New Roman"/>
        </w:rPr>
        <w:t xml:space="preserve">sector </w:t>
      </w:r>
      <w:r w:rsidRPr="001E60AA">
        <w:rPr>
          <w:rFonts w:ascii="Times New Roman" w:hAnsi="Times New Roman"/>
        </w:rPr>
        <w:t xml:space="preserve">budget priorities </w:t>
      </w:r>
      <w:r w:rsidR="00B93B4E" w:rsidRPr="001E60AA">
        <w:rPr>
          <w:rFonts w:ascii="Times New Roman" w:hAnsi="Times New Roman"/>
        </w:rPr>
        <w:t xml:space="preserve">targeted </w:t>
      </w:r>
      <w:r w:rsidRPr="001E60AA">
        <w:rPr>
          <w:rFonts w:ascii="Times New Roman" w:hAnsi="Times New Roman"/>
        </w:rPr>
        <w:t>to deal with the arising challenges</w:t>
      </w:r>
      <w:r w:rsidR="00B93B4E" w:rsidRPr="001E60AA">
        <w:rPr>
          <w:rFonts w:ascii="Times New Roman" w:hAnsi="Times New Roman"/>
        </w:rPr>
        <w:t xml:space="preserve"> and meet sector objectives for FY 2018/19; allocation criteria, utilisation and performance reporting guidelines for the two sector grants to the Local Governments; and arising sector plans and interventions.</w:t>
      </w:r>
    </w:p>
    <w:p w14:paraId="308C0C7F" w14:textId="77777777" w:rsidR="00185184" w:rsidRPr="001E60AA" w:rsidRDefault="00185184" w:rsidP="009724A4">
      <w:pPr>
        <w:pStyle w:val="Heading3"/>
        <w:numPr>
          <w:ilvl w:val="1"/>
          <w:numId w:val="49"/>
        </w:numPr>
        <w:rPr>
          <w:rFonts w:ascii="Times New Roman" w:hAnsi="Times New Roman"/>
          <w:sz w:val="24"/>
          <w:szCs w:val="24"/>
        </w:rPr>
      </w:pPr>
      <w:bookmarkStart w:id="10" w:name="_Toc524444348"/>
      <w:r w:rsidRPr="001E60AA">
        <w:rPr>
          <w:rFonts w:ascii="Times New Roman" w:hAnsi="Times New Roman"/>
          <w:sz w:val="24"/>
          <w:szCs w:val="24"/>
        </w:rPr>
        <w:t>The Agriculture Sector Policy and Planning Framework</w:t>
      </w:r>
      <w:bookmarkEnd w:id="10"/>
    </w:p>
    <w:p w14:paraId="07C83FC7" w14:textId="77777777" w:rsidR="00813285" w:rsidRPr="001E60AA" w:rsidRDefault="00813285" w:rsidP="00813285"/>
    <w:p w14:paraId="28436E64" w14:textId="77777777" w:rsidR="00813285" w:rsidRPr="001E60AA" w:rsidRDefault="00813285" w:rsidP="009724A4">
      <w:pPr>
        <w:pStyle w:val="Heading5"/>
        <w:numPr>
          <w:ilvl w:val="2"/>
          <w:numId w:val="49"/>
        </w:numPr>
        <w:rPr>
          <w:rFonts w:ascii="Times New Roman" w:hAnsi="Times New Roman" w:cs="Times New Roman"/>
          <w:sz w:val="24"/>
        </w:rPr>
      </w:pPr>
      <w:r w:rsidRPr="001E60AA">
        <w:rPr>
          <w:rFonts w:ascii="Times New Roman" w:hAnsi="Times New Roman" w:cs="Times New Roman"/>
          <w:sz w:val="24"/>
        </w:rPr>
        <w:t>Sector mandate</w:t>
      </w:r>
    </w:p>
    <w:p w14:paraId="3DEEB58A" w14:textId="77777777" w:rsidR="00041366" w:rsidRPr="001E60AA" w:rsidRDefault="00041366" w:rsidP="00041366"/>
    <w:p w14:paraId="09B7465A" w14:textId="77777777" w:rsidR="00813285" w:rsidRPr="001E60AA" w:rsidRDefault="00813285" w:rsidP="00813285">
      <w:pPr>
        <w:pStyle w:val="BodyText"/>
        <w:spacing w:line="360" w:lineRule="auto"/>
        <w:rPr>
          <w:rFonts w:ascii="Times New Roman" w:hAnsi="Times New Roman"/>
        </w:rPr>
      </w:pPr>
      <w:r w:rsidRPr="001E60AA">
        <w:rPr>
          <w:rFonts w:ascii="Times New Roman" w:hAnsi="Times New Roman"/>
        </w:rPr>
        <w:t>The constitutional and legal framework for the management of agricultural services in Uganda as prescribed in the 1995 Constitution Schedule 6 Article 189 and the Local Governments Act, 1997 Section 97 and 98, vest the following responsibilities for Central Government under the Agricultural Sector:</w:t>
      </w:r>
    </w:p>
    <w:p w14:paraId="5712AEA7"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Setting National Standards;</w:t>
      </w:r>
    </w:p>
    <w:p w14:paraId="02C33335"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Formulating Agricultural Policy(ies);</w:t>
      </w:r>
    </w:p>
    <w:p w14:paraId="1590395F"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Making National Plans for the Provision of Services and Co-ordinating Plans made by Local Governments;</w:t>
      </w:r>
    </w:p>
    <w:p w14:paraId="58F59F12"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National Research Policy;</w:t>
      </w:r>
    </w:p>
    <w:p w14:paraId="61E450CD"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Controlling and Managing Epidemics and Disasters;</w:t>
      </w:r>
    </w:p>
    <w:p w14:paraId="0EFCAB75"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Monitoring and Co-ordinating Government Initiatives and Policies as they apply to the Local Governments;</w:t>
      </w:r>
    </w:p>
    <w:p w14:paraId="0E4A58F6"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 xml:space="preserve">Co-ordinating and Advising Persons and Organisations in Relation to Projects Involving Direct Relations with Local Governments; </w:t>
      </w:r>
    </w:p>
    <w:p w14:paraId="55438459" w14:textId="77777777" w:rsidR="00813285" w:rsidRPr="001E60AA" w:rsidRDefault="00813285" w:rsidP="009724A4">
      <w:pPr>
        <w:pStyle w:val="BodyText"/>
        <w:numPr>
          <w:ilvl w:val="0"/>
          <w:numId w:val="27"/>
        </w:numPr>
        <w:spacing w:line="360" w:lineRule="auto"/>
        <w:rPr>
          <w:rFonts w:ascii="Times New Roman" w:hAnsi="Times New Roman"/>
          <w:color w:val="000000"/>
        </w:rPr>
      </w:pPr>
      <w:r w:rsidRPr="001E60AA">
        <w:rPr>
          <w:rFonts w:ascii="Times New Roman" w:hAnsi="Times New Roman"/>
          <w:color w:val="000000"/>
        </w:rPr>
        <w:t>Assisting in the Provision of Technical Assistance to Local Governments;</w:t>
      </w:r>
    </w:p>
    <w:p w14:paraId="1A391FE7" w14:textId="77777777" w:rsidR="00813285" w:rsidRPr="001E60AA" w:rsidRDefault="00813285" w:rsidP="009724A4">
      <w:pPr>
        <w:pStyle w:val="BodyText"/>
        <w:numPr>
          <w:ilvl w:val="0"/>
          <w:numId w:val="27"/>
        </w:numPr>
        <w:spacing w:line="360" w:lineRule="auto"/>
        <w:rPr>
          <w:rFonts w:ascii="Times New Roman" w:hAnsi="Times New Roman"/>
          <w:color w:val="000000"/>
          <w:sz w:val="20"/>
          <w:szCs w:val="20"/>
        </w:rPr>
      </w:pPr>
      <w:r w:rsidRPr="001E60AA">
        <w:rPr>
          <w:rFonts w:ascii="Times New Roman" w:hAnsi="Times New Roman"/>
          <w:color w:val="000000"/>
          <w:sz w:val="20"/>
          <w:szCs w:val="20"/>
        </w:rPr>
        <w:t>Inspecting, Monitoring and Providing Technical Advice, Support, Supervision and Training.</w:t>
      </w:r>
    </w:p>
    <w:p w14:paraId="1C89A508" w14:textId="77777777" w:rsidR="0039271C" w:rsidRPr="001E60AA" w:rsidRDefault="0039271C" w:rsidP="0039271C">
      <w:pPr>
        <w:pStyle w:val="BodyText"/>
        <w:spacing w:line="360" w:lineRule="auto"/>
        <w:rPr>
          <w:rFonts w:ascii="Times New Roman" w:hAnsi="Times New Roman"/>
          <w:color w:val="000000"/>
          <w:sz w:val="20"/>
          <w:szCs w:val="20"/>
        </w:rPr>
      </w:pPr>
    </w:p>
    <w:p w14:paraId="678CDBA7" w14:textId="77777777" w:rsidR="0039271C" w:rsidRPr="001E60AA" w:rsidRDefault="0039271C" w:rsidP="0039271C">
      <w:pPr>
        <w:spacing w:line="360" w:lineRule="auto"/>
        <w:jc w:val="both"/>
      </w:pPr>
      <w:r w:rsidRPr="001E60AA">
        <w:t>In line with the Local Government Act, 1997, the following functions are vested in MAAIF for implementation at the local government level;</w:t>
      </w:r>
    </w:p>
    <w:p w14:paraId="21D374E7" w14:textId="77777777" w:rsidR="0039271C" w:rsidRPr="001E60AA" w:rsidRDefault="0039271C" w:rsidP="0039271C">
      <w:pPr>
        <w:pStyle w:val="BodyText"/>
        <w:spacing w:line="360" w:lineRule="auto"/>
        <w:rPr>
          <w:rFonts w:ascii="Times New Roman" w:hAnsi="Times New Roman"/>
        </w:rPr>
      </w:pPr>
    </w:p>
    <w:p w14:paraId="48389696" w14:textId="77777777" w:rsidR="0039271C" w:rsidRPr="001E60AA" w:rsidRDefault="0039271C" w:rsidP="009724A4">
      <w:pPr>
        <w:pStyle w:val="BodyText"/>
        <w:numPr>
          <w:ilvl w:val="0"/>
          <w:numId w:val="29"/>
        </w:numPr>
        <w:spacing w:line="360" w:lineRule="auto"/>
        <w:rPr>
          <w:rFonts w:ascii="Times New Roman" w:hAnsi="Times New Roman"/>
        </w:rPr>
      </w:pPr>
      <w:r w:rsidRPr="001E60AA">
        <w:rPr>
          <w:rFonts w:ascii="Times New Roman" w:hAnsi="Times New Roman"/>
        </w:rPr>
        <w:t>Controlling epidemic diseases, pests and parasites affecting crops, animals and fish: this includes reporting, investigations, diagnosis, surveillance, vaccination, and treatment;</w:t>
      </w:r>
    </w:p>
    <w:p w14:paraId="3DF5DC13" w14:textId="77777777" w:rsidR="0039271C" w:rsidRPr="001E60AA" w:rsidRDefault="0039271C" w:rsidP="009724A4">
      <w:pPr>
        <w:pStyle w:val="BodyText"/>
        <w:numPr>
          <w:ilvl w:val="0"/>
          <w:numId w:val="29"/>
        </w:numPr>
        <w:spacing w:line="360" w:lineRule="auto"/>
        <w:rPr>
          <w:rFonts w:ascii="Times New Roman" w:hAnsi="Times New Roman"/>
        </w:rPr>
      </w:pPr>
      <w:r w:rsidRPr="001E60AA">
        <w:rPr>
          <w:rFonts w:ascii="Times New Roman" w:hAnsi="Times New Roman"/>
        </w:rPr>
        <w:t>Enforcing agricultural laws and regulations (including those pertaining to livestock and fisheries sub-sectors: controlling inter-district movement of animals and animal products, enforcing quarantine restrictions and animal welfare issues);</w:t>
      </w:r>
    </w:p>
    <w:p w14:paraId="1C0887BE" w14:textId="77777777" w:rsidR="0039271C" w:rsidRPr="001E60AA" w:rsidRDefault="0039271C" w:rsidP="009724A4">
      <w:pPr>
        <w:pStyle w:val="BodyText"/>
        <w:numPr>
          <w:ilvl w:val="0"/>
          <w:numId w:val="29"/>
        </w:numPr>
        <w:spacing w:line="360" w:lineRule="auto"/>
        <w:rPr>
          <w:rFonts w:ascii="Times New Roman" w:hAnsi="Times New Roman"/>
        </w:rPr>
      </w:pPr>
      <w:r w:rsidRPr="001E60AA">
        <w:rPr>
          <w:rFonts w:ascii="Times New Roman" w:hAnsi="Times New Roman"/>
        </w:rPr>
        <w:t>Carrying out inspection and certification of agricultural inputs such as agro-biological and animals feeds;</w:t>
      </w:r>
    </w:p>
    <w:p w14:paraId="0E4C3867" w14:textId="77777777" w:rsidR="0039271C" w:rsidRPr="001E60AA" w:rsidRDefault="0039271C" w:rsidP="009724A4">
      <w:pPr>
        <w:pStyle w:val="BodyText"/>
        <w:numPr>
          <w:ilvl w:val="0"/>
          <w:numId w:val="29"/>
        </w:numPr>
        <w:spacing w:line="360" w:lineRule="auto"/>
        <w:rPr>
          <w:rFonts w:ascii="Times New Roman" w:hAnsi="Times New Roman"/>
        </w:rPr>
      </w:pPr>
      <w:r w:rsidRPr="001E60AA">
        <w:rPr>
          <w:rFonts w:ascii="Times New Roman" w:hAnsi="Times New Roman"/>
        </w:rPr>
        <w:t>Ensuring veterinary public health: control of Zoonoses, ensuring hygiene of livestock products;</w:t>
      </w:r>
    </w:p>
    <w:p w14:paraId="1D1C799F" w14:textId="77777777" w:rsidR="0039271C" w:rsidRPr="001E60AA" w:rsidRDefault="0039271C" w:rsidP="009724A4">
      <w:pPr>
        <w:pStyle w:val="BodyText"/>
        <w:numPr>
          <w:ilvl w:val="0"/>
          <w:numId w:val="29"/>
        </w:numPr>
        <w:spacing w:line="360" w:lineRule="auto"/>
        <w:rPr>
          <w:rFonts w:ascii="Times New Roman" w:hAnsi="Times New Roman"/>
        </w:rPr>
      </w:pPr>
      <w:r w:rsidRPr="001E60AA">
        <w:rPr>
          <w:rFonts w:ascii="Times New Roman" w:hAnsi="Times New Roman"/>
        </w:rPr>
        <w:t>Registration and licensing of traders in agricultural chemicals, seeds, livestock and fishing;</w:t>
      </w:r>
    </w:p>
    <w:p w14:paraId="6872970F" w14:textId="77777777" w:rsidR="0039271C" w:rsidRPr="001E60AA" w:rsidRDefault="0039271C" w:rsidP="009724A4">
      <w:pPr>
        <w:pStyle w:val="BodyText"/>
        <w:numPr>
          <w:ilvl w:val="0"/>
          <w:numId w:val="29"/>
        </w:numPr>
        <w:spacing w:line="360" w:lineRule="auto"/>
        <w:rPr>
          <w:rFonts w:ascii="Times New Roman" w:hAnsi="Times New Roman"/>
          <w:color w:val="000000"/>
        </w:rPr>
      </w:pPr>
      <w:r w:rsidRPr="001E60AA">
        <w:rPr>
          <w:rFonts w:ascii="Times New Roman" w:hAnsi="Times New Roman"/>
        </w:rPr>
        <w:t>Collection of Agricultural Statistics</w:t>
      </w:r>
    </w:p>
    <w:p w14:paraId="0F1A1389" w14:textId="77777777" w:rsidR="00813285" w:rsidRPr="001E60AA" w:rsidRDefault="00813285" w:rsidP="00813285">
      <w:pPr>
        <w:spacing w:line="360" w:lineRule="auto"/>
        <w:ind w:left="180"/>
        <w:jc w:val="both"/>
        <w:rPr>
          <w:sz w:val="20"/>
          <w:szCs w:val="20"/>
        </w:rPr>
      </w:pPr>
    </w:p>
    <w:p w14:paraId="766C369F" w14:textId="77777777" w:rsidR="00813285" w:rsidRPr="001E60AA" w:rsidRDefault="00813285" w:rsidP="009724A4">
      <w:pPr>
        <w:pStyle w:val="Heading5"/>
        <w:numPr>
          <w:ilvl w:val="2"/>
          <w:numId w:val="49"/>
        </w:numPr>
        <w:rPr>
          <w:rFonts w:ascii="Times New Roman" w:hAnsi="Times New Roman" w:cs="Times New Roman"/>
          <w:sz w:val="24"/>
        </w:rPr>
      </w:pPr>
      <w:bookmarkStart w:id="11" w:name="_Toc522033970"/>
      <w:r w:rsidRPr="001E60AA">
        <w:rPr>
          <w:rFonts w:ascii="Times New Roman" w:hAnsi="Times New Roman" w:cs="Times New Roman"/>
          <w:sz w:val="24"/>
        </w:rPr>
        <w:t>Agriculture Sector Planning Framework</w:t>
      </w:r>
      <w:bookmarkEnd w:id="11"/>
    </w:p>
    <w:p w14:paraId="30787962" w14:textId="77777777" w:rsidR="00813285" w:rsidRPr="001E60AA" w:rsidRDefault="00813285" w:rsidP="00813285">
      <w:pPr>
        <w:rPr>
          <w:b/>
        </w:rPr>
      </w:pPr>
    </w:p>
    <w:p w14:paraId="18D575C0" w14:textId="77777777" w:rsidR="00813285" w:rsidRPr="001E60AA" w:rsidRDefault="00813285" w:rsidP="009724A4">
      <w:pPr>
        <w:pStyle w:val="ListParagraph"/>
        <w:numPr>
          <w:ilvl w:val="0"/>
          <w:numId w:val="28"/>
        </w:numPr>
        <w:rPr>
          <w:rFonts w:ascii="Times New Roman" w:hAnsi="Times New Roman"/>
        </w:rPr>
      </w:pPr>
      <w:r w:rsidRPr="001E60AA">
        <w:rPr>
          <w:rFonts w:ascii="Times New Roman" w:hAnsi="Times New Roman"/>
        </w:rPr>
        <w:t>Vision 2040</w:t>
      </w:r>
    </w:p>
    <w:p w14:paraId="501315B9" w14:textId="77777777" w:rsidR="00813285" w:rsidRPr="001E60AA" w:rsidRDefault="00813285" w:rsidP="00813285">
      <w:pPr>
        <w:spacing w:line="360" w:lineRule="auto"/>
      </w:pPr>
    </w:p>
    <w:p w14:paraId="07354549" w14:textId="77777777" w:rsidR="00813285" w:rsidRPr="001E60AA" w:rsidRDefault="00813285" w:rsidP="00813285">
      <w:pPr>
        <w:pStyle w:val="BodyText"/>
        <w:spacing w:line="360" w:lineRule="auto"/>
        <w:rPr>
          <w:rFonts w:ascii="Times New Roman" w:hAnsi="Times New Roman"/>
        </w:rPr>
      </w:pPr>
      <w:r w:rsidRPr="001E60AA">
        <w:rPr>
          <w:rFonts w:ascii="Times New Roman" w:hAnsi="Times New Roman"/>
        </w:rPr>
        <w:t>Vision 2040 provides for the development of a 30 year vision to be implemented through six 5 year National Development Plans (NDPs); Sector Investment Plans; Local Government Development Plans, Annual work plans and budgets. It provides development plans and strategies to operationalize Uganda’s Vision Statement which is “</w:t>
      </w:r>
      <w:r w:rsidRPr="001E60AA">
        <w:rPr>
          <w:rFonts w:ascii="Times New Roman" w:hAnsi="Times New Roman"/>
          <w:b/>
        </w:rPr>
        <w:t>A transformed Ugandan Society from a peasant to a modern and prosperous country within 30 years</w:t>
      </w:r>
      <w:r w:rsidRPr="001E60AA">
        <w:rPr>
          <w:rFonts w:ascii="Times New Roman" w:hAnsi="Times New Roman"/>
        </w:rPr>
        <w:t>”.</w:t>
      </w:r>
    </w:p>
    <w:p w14:paraId="21AFA44A" w14:textId="77777777" w:rsidR="00813285" w:rsidRPr="001E60AA" w:rsidRDefault="00813285" w:rsidP="00813285">
      <w:pPr>
        <w:pStyle w:val="BodyText"/>
        <w:spacing w:line="360" w:lineRule="auto"/>
        <w:rPr>
          <w:rFonts w:ascii="Times New Roman" w:hAnsi="Times New Roman"/>
        </w:rPr>
      </w:pPr>
    </w:p>
    <w:p w14:paraId="6A3E6925" w14:textId="77777777" w:rsidR="00813285" w:rsidRPr="001E60AA" w:rsidRDefault="00813285" w:rsidP="00813285">
      <w:pPr>
        <w:pStyle w:val="BodyText"/>
        <w:spacing w:line="360" w:lineRule="auto"/>
        <w:rPr>
          <w:rFonts w:ascii="Times New Roman" w:hAnsi="Times New Roman"/>
        </w:rPr>
      </w:pPr>
      <w:r w:rsidRPr="001E60AA">
        <w:rPr>
          <w:rFonts w:ascii="Times New Roman" w:hAnsi="Times New Roman"/>
        </w:rPr>
        <w:t>Government plans to transform the agriculture sector through the  following interventions over the next 30 years; invest in the development of all major irrigation schemes in the country; ensure continued investment in technology improvement through research for improved seeds, breeds and stocking materials; reform the extension system in the country; collect adequate agricultural statistics; improve capacity for regulation and enforcement especially in safety standards and quality assurance and invest in the development of a phosphates industry in Tororo to reduce the cost of fertilizers.</w:t>
      </w:r>
    </w:p>
    <w:p w14:paraId="7754AE78" w14:textId="77777777" w:rsidR="00813285" w:rsidRPr="001E60AA" w:rsidRDefault="00813285" w:rsidP="00813285">
      <w:pPr>
        <w:pStyle w:val="BodyText"/>
        <w:spacing w:line="360" w:lineRule="auto"/>
        <w:rPr>
          <w:rFonts w:ascii="Times New Roman" w:hAnsi="Times New Roman"/>
          <w:sz w:val="20"/>
          <w:szCs w:val="20"/>
        </w:rPr>
      </w:pPr>
    </w:p>
    <w:p w14:paraId="06B61F5E" w14:textId="77777777" w:rsidR="00813285" w:rsidRPr="001E60AA" w:rsidRDefault="00813285" w:rsidP="009724A4">
      <w:pPr>
        <w:pStyle w:val="ListParagraph"/>
        <w:numPr>
          <w:ilvl w:val="0"/>
          <w:numId w:val="28"/>
        </w:numPr>
        <w:rPr>
          <w:rFonts w:ascii="Times New Roman" w:hAnsi="Times New Roman"/>
        </w:rPr>
      </w:pPr>
      <w:r w:rsidRPr="001E60AA">
        <w:rPr>
          <w:rFonts w:ascii="Times New Roman" w:hAnsi="Times New Roman"/>
        </w:rPr>
        <w:t>National Development Plan II (NDP II)</w:t>
      </w:r>
    </w:p>
    <w:p w14:paraId="13DE10AC" w14:textId="77777777" w:rsidR="00813285" w:rsidRPr="001E60AA" w:rsidRDefault="00813285" w:rsidP="00813285">
      <w:pPr>
        <w:spacing w:line="360" w:lineRule="auto"/>
        <w:jc w:val="both"/>
        <w:rPr>
          <w:rFonts w:eastAsiaTheme="minorEastAsia"/>
          <w:lang w:eastAsia="ja-JP"/>
        </w:rPr>
      </w:pPr>
    </w:p>
    <w:p w14:paraId="493260D0" w14:textId="77777777" w:rsidR="00813285" w:rsidRPr="001E60AA" w:rsidRDefault="00813285" w:rsidP="00813285">
      <w:pPr>
        <w:spacing w:line="360" w:lineRule="auto"/>
        <w:contextualSpacing/>
        <w:jc w:val="both"/>
      </w:pPr>
      <w:r w:rsidRPr="001E60AA">
        <w:t>H.E. the President of Uganda launched the NDP II on 11</w:t>
      </w:r>
      <w:r w:rsidRPr="001E60AA">
        <w:rPr>
          <w:vertAlign w:val="superscript"/>
        </w:rPr>
        <w:t>th</w:t>
      </w:r>
      <w:r w:rsidRPr="001E60AA">
        <w:t xml:space="preserve"> June 2015. Following NDP I, the NDP II remained the primary Government national strategic plan for guiding sector level planning and the allocation of resources through the Medium Term Expenditure Framework (MTEF). The NDP II identified agriculture as a key sector contributing to wealth creation and employment over the medium term 2015/16-19/20.</w:t>
      </w:r>
    </w:p>
    <w:p w14:paraId="2CB8EC99" w14:textId="77777777" w:rsidR="00813285" w:rsidRPr="001E60AA" w:rsidRDefault="00813285" w:rsidP="00813285">
      <w:pPr>
        <w:pStyle w:val="ListParagraph"/>
        <w:spacing w:line="360" w:lineRule="auto"/>
        <w:ind w:left="360"/>
        <w:contextualSpacing/>
        <w:jc w:val="both"/>
        <w:rPr>
          <w:rFonts w:ascii="Times New Roman" w:hAnsi="Times New Roman"/>
        </w:rPr>
      </w:pPr>
    </w:p>
    <w:p w14:paraId="4D5965AD" w14:textId="77777777" w:rsidR="00813285" w:rsidRPr="001E60AA" w:rsidRDefault="00813285" w:rsidP="009724A4">
      <w:pPr>
        <w:pStyle w:val="ListParagraph"/>
        <w:numPr>
          <w:ilvl w:val="0"/>
          <w:numId w:val="28"/>
        </w:numPr>
        <w:rPr>
          <w:rFonts w:ascii="Times New Roman" w:hAnsi="Times New Roman"/>
        </w:rPr>
      </w:pPr>
      <w:bookmarkStart w:id="12" w:name="_Toc339285786"/>
      <w:bookmarkStart w:id="13" w:name="_Toc341174993"/>
      <w:bookmarkStart w:id="14" w:name="_Toc522033971"/>
      <w:r w:rsidRPr="001E60AA">
        <w:rPr>
          <w:rFonts w:ascii="Times New Roman" w:hAnsi="Times New Roman"/>
        </w:rPr>
        <w:t xml:space="preserve">The Agriculture Sector </w:t>
      </w:r>
      <w:bookmarkEnd w:id="12"/>
      <w:bookmarkEnd w:id="13"/>
      <w:r w:rsidRPr="001E60AA">
        <w:rPr>
          <w:rFonts w:ascii="Times New Roman" w:hAnsi="Times New Roman"/>
        </w:rPr>
        <w:t>Strategic Plan (ASSP) 2015/16 to 2019/20</w:t>
      </w:r>
      <w:bookmarkEnd w:id="14"/>
    </w:p>
    <w:p w14:paraId="799E6B3F" w14:textId="77777777" w:rsidR="00813285" w:rsidRPr="001E60AA" w:rsidRDefault="00813285" w:rsidP="00813285">
      <w:pPr>
        <w:spacing w:line="360" w:lineRule="auto"/>
        <w:jc w:val="both"/>
      </w:pPr>
    </w:p>
    <w:p w14:paraId="4D854214" w14:textId="77777777" w:rsidR="00813285" w:rsidRPr="001E60AA" w:rsidRDefault="00813285" w:rsidP="00813285">
      <w:pPr>
        <w:spacing w:line="360" w:lineRule="auto"/>
        <w:jc w:val="both"/>
        <w:rPr>
          <w:rFonts w:eastAsia="Arial Unicode MS"/>
          <w:color w:val="000000"/>
        </w:rPr>
      </w:pPr>
      <w:r w:rsidRPr="001E60AA">
        <w:rPr>
          <w:rFonts w:eastAsia="Arial Unicode MS"/>
          <w:color w:val="000000"/>
        </w:rPr>
        <w:t xml:space="preserve">The Agriculture sector developed a sector strategic plan to elaborate the sector undertakings and planned investments in the NDP II. </w:t>
      </w:r>
      <w:r w:rsidRPr="001E60AA">
        <w:rPr>
          <w:rFonts w:eastAsia="Arial Unicode MS"/>
          <w:b/>
          <w:color w:val="000000"/>
        </w:rPr>
        <w:t>The Agriculture Sector Strategic Plan (ASSP) 2015/16 to 2019/20</w:t>
      </w:r>
      <w:r w:rsidRPr="001E60AA">
        <w:rPr>
          <w:rFonts w:eastAsia="Arial Unicode MS"/>
          <w:color w:val="000000"/>
        </w:rPr>
        <w:t xml:space="preserve"> was approved by cabinet on 19</w:t>
      </w:r>
      <w:r w:rsidRPr="001E60AA">
        <w:rPr>
          <w:rFonts w:eastAsia="Arial Unicode MS"/>
          <w:color w:val="000000"/>
          <w:vertAlign w:val="superscript"/>
        </w:rPr>
        <w:t>th</w:t>
      </w:r>
      <w:r w:rsidRPr="001E60AA">
        <w:rPr>
          <w:rFonts w:eastAsia="Arial Unicode MS"/>
          <w:color w:val="000000"/>
        </w:rPr>
        <w:t xml:space="preserve"> April 2017. The ASSP is guided by the National Agriculture Policy (NAP), which is </w:t>
      </w:r>
      <w:r w:rsidR="0039271C" w:rsidRPr="001E60AA">
        <w:rPr>
          <w:rFonts w:eastAsia="Arial Unicode MS"/>
          <w:color w:val="000000"/>
        </w:rPr>
        <w:t>the sector’s guiding framework for all plans and strategies.</w:t>
      </w:r>
    </w:p>
    <w:p w14:paraId="0C44CC37" w14:textId="77777777" w:rsidR="00813285" w:rsidRPr="001E60AA" w:rsidRDefault="00813285" w:rsidP="00813285">
      <w:pPr>
        <w:spacing w:line="360" w:lineRule="auto"/>
        <w:jc w:val="both"/>
      </w:pPr>
      <w:r w:rsidRPr="001E60AA">
        <w:t xml:space="preserve"> </w:t>
      </w:r>
    </w:p>
    <w:p w14:paraId="465B1061" w14:textId="77777777" w:rsidR="00813285" w:rsidRPr="001E60AA" w:rsidRDefault="0039271C" w:rsidP="00813285">
      <w:pPr>
        <w:spacing w:line="360" w:lineRule="auto"/>
        <w:contextualSpacing/>
        <w:jc w:val="both"/>
      </w:pPr>
      <w:r w:rsidRPr="001E60AA">
        <w:t>In the ASSP (NDP II)</w:t>
      </w:r>
      <w:r w:rsidR="00813285" w:rsidRPr="001E60AA">
        <w:t>, the sector</w:t>
      </w:r>
      <w:r w:rsidRPr="001E60AA">
        <w:t>’s key</w:t>
      </w:r>
      <w:r w:rsidR="00813285" w:rsidRPr="001E60AA">
        <w:t xml:space="preserve"> target</w:t>
      </w:r>
      <w:r w:rsidRPr="001E60AA">
        <w:t xml:space="preserve"> is</w:t>
      </w:r>
      <w:r w:rsidR="00813285" w:rsidRPr="001E60AA">
        <w:t xml:space="preserve"> to increase agriculture exports from USD 1.3 billion in FY 2013/14 to USD 4 billion in FY 2019/20. </w:t>
      </w:r>
      <w:r w:rsidRPr="001E60AA">
        <w:t xml:space="preserve">In order to achieve this, the sector’s </w:t>
      </w:r>
      <w:r w:rsidR="00813285" w:rsidRPr="001E60AA">
        <w:t xml:space="preserve">medium term objectives </w:t>
      </w:r>
      <w:r w:rsidRPr="001E60AA">
        <w:t>include</w:t>
      </w:r>
      <w:r w:rsidR="00813285" w:rsidRPr="001E60AA">
        <w:t>;</w:t>
      </w:r>
    </w:p>
    <w:p w14:paraId="2E902E22" w14:textId="77777777" w:rsidR="00813285" w:rsidRPr="001E60AA" w:rsidRDefault="00813285" w:rsidP="00813285">
      <w:pPr>
        <w:spacing w:line="360" w:lineRule="auto"/>
        <w:jc w:val="both"/>
        <w:rPr>
          <w:b/>
          <w:bCs/>
          <w:i/>
          <w:iCs/>
        </w:rPr>
      </w:pPr>
    </w:p>
    <w:p w14:paraId="6C46A078" w14:textId="77777777" w:rsidR="00813285" w:rsidRPr="001E60AA" w:rsidRDefault="00813285" w:rsidP="00813285">
      <w:pPr>
        <w:spacing w:line="360" w:lineRule="auto"/>
        <w:jc w:val="both"/>
      </w:pPr>
      <w:r w:rsidRPr="001E60AA">
        <w:rPr>
          <w:b/>
          <w:bCs/>
          <w:i/>
          <w:iCs/>
        </w:rPr>
        <w:t xml:space="preserve">Increasing Agricultural Production and Productivity </w:t>
      </w:r>
      <w:r w:rsidRPr="001E60AA">
        <w:rPr>
          <w:b/>
          <w:i/>
        </w:rPr>
        <w:t>through</w:t>
      </w:r>
      <w:r w:rsidRPr="001E60AA">
        <w:rPr>
          <w:b/>
          <w:bCs/>
          <w:i/>
          <w:iCs/>
        </w:rPr>
        <w:t xml:space="preserve">: </w:t>
      </w:r>
      <w:r w:rsidRPr="001E60AA">
        <w:t>strengthening agricultural research, technology development, dissemination and adoption; reforming the agricultural extension service delivery system to ensure delivery of advisory services and adoption of improved technology; accelerating the development of priority strategic commodities; and mainstreaming crosscutting issues of gender, youth, HIV/AIDS, environment, climate change, food and nutritional security.</w:t>
      </w:r>
    </w:p>
    <w:p w14:paraId="6C871ECA" w14:textId="77777777" w:rsidR="00813285" w:rsidRPr="001E60AA" w:rsidRDefault="00813285" w:rsidP="00813285">
      <w:pPr>
        <w:spacing w:line="360" w:lineRule="auto"/>
        <w:jc w:val="both"/>
      </w:pPr>
    </w:p>
    <w:p w14:paraId="16B52DB0" w14:textId="77777777" w:rsidR="00813285" w:rsidRPr="001E60AA" w:rsidRDefault="00813285" w:rsidP="00813285">
      <w:pPr>
        <w:spacing w:line="360" w:lineRule="auto"/>
        <w:jc w:val="both"/>
      </w:pPr>
      <w:r w:rsidRPr="001E60AA">
        <w:rPr>
          <w:b/>
          <w:i/>
        </w:rPr>
        <w:t xml:space="preserve">Increasing access to critical farm inputs through: </w:t>
      </w:r>
      <w:r w:rsidRPr="001E60AA">
        <w:t>promoting agriculture mechanisation</w:t>
      </w:r>
      <w:r w:rsidRPr="001E60AA">
        <w:rPr>
          <w:color w:val="000000"/>
        </w:rPr>
        <w:t xml:space="preserve">; </w:t>
      </w:r>
      <w:r w:rsidRPr="001E60AA">
        <w:t>improving access to high quality seeds and planting materials</w:t>
      </w:r>
      <w:r w:rsidRPr="001E60AA">
        <w:rPr>
          <w:color w:val="000000"/>
        </w:rPr>
        <w:t xml:space="preserve">; </w:t>
      </w:r>
      <w:r w:rsidRPr="001E60AA">
        <w:t>increase access to water for agricultural production; enhancing access and use of fertilizers by all categories of farmers; and controlling pests, vectors and diseases.</w:t>
      </w:r>
    </w:p>
    <w:p w14:paraId="3FA6679E" w14:textId="77777777" w:rsidR="00813285" w:rsidRPr="001E60AA" w:rsidRDefault="00813285" w:rsidP="00813285">
      <w:pPr>
        <w:spacing w:line="360" w:lineRule="auto"/>
        <w:jc w:val="both"/>
      </w:pPr>
    </w:p>
    <w:p w14:paraId="6DE1F874" w14:textId="77777777" w:rsidR="00813285" w:rsidRPr="001E60AA" w:rsidRDefault="00813285" w:rsidP="00813285">
      <w:pPr>
        <w:spacing w:line="360" w:lineRule="auto"/>
        <w:jc w:val="both"/>
      </w:pPr>
      <w:r w:rsidRPr="001E60AA">
        <w:rPr>
          <w:b/>
          <w:i/>
        </w:rPr>
        <w:t xml:space="preserve">Improving agricultural markets and value addition for the 12 prioritised commodities through: </w:t>
      </w:r>
      <w:r w:rsidRPr="001E60AA">
        <w:t>promoting value addition, agro-processing and storage as a means to increase access to domestic and regional markets; promoting appropriate technologies and practices for minimising post-harvest market losses along the commodity value chains; developing and expanding a sustainable market information system; developing, maintaining and improving physical agricultural market infrastructure; developing and improving food handling, marketing and distribution systems; and strengthening national capacity for quality assurance, regulation and safety standards to promote increased trade at all levels</w:t>
      </w:r>
    </w:p>
    <w:p w14:paraId="1105751A" w14:textId="77777777" w:rsidR="00813285" w:rsidRPr="001E60AA" w:rsidRDefault="00813285" w:rsidP="00813285">
      <w:pPr>
        <w:spacing w:line="360" w:lineRule="auto"/>
        <w:jc w:val="both"/>
        <w:rPr>
          <w:b/>
          <w:i/>
        </w:rPr>
      </w:pPr>
    </w:p>
    <w:p w14:paraId="196A1CC5" w14:textId="77777777" w:rsidR="00813285" w:rsidRPr="001E60AA" w:rsidRDefault="00813285" w:rsidP="0039271C">
      <w:pPr>
        <w:spacing w:line="360" w:lineRule="auto"/>
        <w:jc w:val="both"/>
      </w:pPr>
      <w:r w:rsidRPr="001E60AA">
        <w:rPr>
          <w:b/>
          <w:bCs/>
          <w:i/>
          <w:iCs/>
        </w:rPr>
        <w:t>Institutional and Enabling Environment Strengthening in the Sector through</w:t>
      </w:r>
      <w:r w:rsidRPr="001E60AA">
        <w:rPr>
          <w:b/>
          <w:i/>
        </w:rPr>
        <w:t xml:space="preserve">: </w:t>
      </w:r>
      <w:r w:rsidRPr="001E60AA">
        <w:t>strengthening institutional capacity of MAAIF and related agricultural agencies; and improving the capacity for quality assurance, regulation, food and safety standards f</w:t>
      </w:r>
      <w:r w:rsidR="0039271C" w:rsidRPr="001E60AA">
        <w:t>or products in all sub-sectors.</w:t>
      </w:r>
    </w:p>
    <w:p w14:paraId="16DE7F7F" w14:textId="77777777" w:rsidR="00813285" w:rsidRPr="001E60AA" w:rsidRDefault="00813285" w:rsidP="00813285">
      <w:pPr>
        <w:spacing w:line="360" w:lineRule="auto"/>
      </w:pPr>
    </w:p>
    <w:p w14:paraId="70CDDB03" w14:textId="77777777" w:rsidR="00813285" w:rsidRPr="001E60AA" w:rsidRDefault="00813285" w:rsidP="009724A4">
      <w:pPr>
        <w:pStyle w:val="Heading5"/>
        <w:numPr>
          <w:ilvl w:val="2"/>
          <w:numId w:val="49"/>
        </w:numPr>
        <w:rPr>
          <w:rFonts w:ascii="Times New Roman" w:hAnsi="Times New Roman" w:cs="Times New Roman"/>
          <w:sz w:val="24"/>
        </w:rPr>
      </w:pPr>
      <w:bookmarkStart w:id="15" w:name="_Toc339285784"/>
      <w:bookmarkStart w:id="16" w:name="_Toc341174991"/>
      <w:r w:rsidRPr="001E60AA">
        <w:rPr>
          <w:rFonts w:ascii="Times New Roman" w:hAnsi="Times New Roman" w:cs="Times New Roman"/>
          <w:sz w:val="24"/>
        </w:rPr>
        <w:t>National Sector Policies for Local Government Implementation</w:t>
      </w:r>
      <w:bookmarkEnd w:id="15"/>
      <w:bookmarkEnd w:id="16"/>
    </w:p>
    <w:p w14:paraId="245804EB" w14:textId="77777777" w:rsidR="00813285" w:rsidRPr="001E60AA" w:rsidRDefault="00813285" w:rsidP="00813285">
      <w:pPr>
        <w:pStyle w:val="ListParagraph"/>
        <w:spacing w:line="360" w:lineRule="auto"/>
        <w:ind w:left="360"/>
        <w:contextualSpacing/>
        <w:outlineLvl w:val="2"/>
        <w:rPr>
          <w:rFonts w:ascii="Times New Roman" w:hAnsi="Times New Roman"/>
          <w:b/>
        </w:rPr>
      </w:pPr>
    </w:p>
    <w:p w14:paraId="5FC1648A" w14:textId="77777777" w:rsidR="006D6BA2" w:rsidRPr="001E60AA" w:rsidRDefault="006D6BA2" w:rsidP="009724A4">
      <w:pPr>
        <w:pStyle w:val="ListParagraph"/>
        <w:numPr>
          <w:ilvl w:val="0"/>
          <w:numId w:val="30"/>
        </w:numPr>
        <w:spacing w:line="360" w:lineRule="auto"/>
        <w:jc w:val="both"/>
        <w:rPr>
          <w:rFonts w:ascii="Times New Roman" w:hAnsi="Times New Roman"/>
        </w:rPr>
      </w:pPr>
      <w:r w:rsidRPr="001E60AA">
        <w:rPr>
          <w:rFonts w:ascii="Times New Roman" w:hAnsi="Times New Roman"/>
        </w:rPr>
        <w:t xml:space="preserve">Prosperity For All (PFA) </w:t>
      </w:r>
    </w:p>
    <w:p w14:paraId="193AF2AE" w14:textId="77777777" w:rsidR="006D6BA2" w:rsidRPr="001E60AA" w:rsidRDefault="006D6BA2" w:rsidP="006D6BA2">
      <w:pPr>
        <w:pStyle w:val="ListParagraph"/>
        <w:spacing w:line="360" w:lineRule="auto"/>
        <w:ind w:left="720"/>
        <w:jc w:val="both"/>
        <w:rPr>
          <w:rFonts w:ascii="Times New Roman" w:hAnsi="Times New Roman"/>
        </w:rPr>
      </w:pPr>
    </w:p>
    <w:p w14:paraId="057CA9F2" w14:textId="77777777" w:rsidR="00813285" w:rsidRDefault="00813285" w:rsidP="00813285">
      <w:pPr>
        <w:spacing w:line="360" w:lineRule="auto"/>
        <w:jc w:val="both"/>
      </w:pPr>
      <w:r w:rsidRPr="001E60AA">
        <w:t xml:space="preserve">Government is committed to </w:t>
      </w:r>
      <w:r w:rsidR="006D6BA2" w:rsidRPr="001E60AA">
        <w:t>PFA,</w:t>
      </w:r>
      <w:r w:rsidRPr="001E60AA">
        <w:t xml:space="preserve"> a vision that derives from the NRM manifesto of 2006, and is carried forward in the NRM Manifesto of 2011. The cardinal principle of PFA is to identify and support economic enterprises that will enable households to earn daily, periodic and long-term incomes, with a target of a minimum gross income of UGX 20 million per household per year. To achieve the PFA vision, all government agencies and local governments must implement existing programs / interventions like Operation Wealth Creation in an integrated and co-ordinated manner and with a higher level of efficiency in order to bring about economic transformation, especially in rural areas.</w:t>
      </w:r>
    </w:p>
    <w:p w14:paraId="16D01F66" w14:textId="77777777" w:rsidR="00DB05C8" w:rsidRDefault="00DB05C8" w:rsidP="00813285">
      <w:pPr>
        <w:spacing w:line="360" w:lineRule="auto"/>
        <w:jc w:val="both"/>
      </w:pPr>
    </w:p>
    <w:p w14:paraId="49514C6B" w14:textId="77777777" w:rsidR="00DB05C8" w:rsidRDefault="00DB05C8" w:rsidP="00813285">
      <w:pPr>
        <w:spacing w:line="360" w:lineRule="auto"/>
        <w:jc w:val="both"/>
      </w:pPr>
    </w:p>
    <w:p w14:paraId="4EED7FD5" w14:textId="77777777" w:rsidR="00DB05C8" w:rsidRPr="001E60AA" w:rsidRDefault="00DB05C8" w:rsidP="00813285">
      <w:pPr>
        <w:spacing w:line="360" w:lineRule="auto"/>
        <w:jc w:val="both"/>
      </w:pPr>
    </w:p>
    <w:p w14:paraId="1A906D40" w14:textId="77777777" w:rsidR="006D6BA2" w:rsidRPr="001E60AA" w:rsidRDefault="006D6BA2" w:rsidP="00813285">
      <w:pPr>
        <w:spacing w:line="360" w:lineRule="auto"/>
        <w:jc w:val="both"/>
      </w:pPr>
    </w:p>
    <w:p w14:paraId="31BBFCE7" w14:textId="77777777" w:rsidR="006D6BA2" w:rsidRPr="001E60AA" w:rsidRDefault="006D6BA2" w:rsidP="009724A4">
      <w:pPr>
        <w:pStyle w:val="ListParagraph"/>
        <w:numPr>
          <w:ilvl w:val="0"/>
          <w:numId w:val="30"/>
        </w:numPr>
        <w:rPr>
          <w:rFonts w:ascii="Times New Roman" w:hAnsi="Times New Roman"/>
        </w:rPr>
      </w:pPr>
      <w:r w:rsidRPr="001E60AA">
        <w:rPr>
          <w:rFonts w:ascii="Times New Roman" w:hAnsi="Times New Roman"/>
        </w:rPr>
        <w:t>Operation Wealth Creation (OWC)</w:t>
      </w:r>
    </w:p>
    <w:p w14:paraId="13E1FCCB" w14:textId="77777777" w:rsidR="006D6BA2" w:rsidRPr="001E60AA" w:rsidRDefault="006D6BA2" w:rsidP="006D6BA2">
      <w:pPr>
        <w:pStyle w:val="ListParagraph"/>
        <w:ind w:left="720"/>
        <w:rPr>
          <w:rFonts w:ascii="Times New Roman" w:hAnsi="Times New Roman"/>
        </w:rPr>
      </w:pPr>
    </w:p>
    <w:p w14:paraId="5FABA72D" w14:textId="77777777" w:rsidR="006D6BA2" w:rsidRPr="001E60AA" w:rsidRDefault="006D6BA2" w:rsidP="006D6BA2">
      <w:pPr>
        <w:spacing w:after="200" w:line="360" w:lineRule="auto"/>
        <w:contextualSpacing/>
        <w:jc w:val="both"/>
        <w:rPr>
          <w:color w:val="000000"/>
        </w:rPr>
      </w:pPr>
      <w:r w:rsidRPr="001E60AA">
        <w:rPr>
          <w:color w:val="000000"/>
        </w:rPr>
        <w:t>This initiative was launched in 2014, by H.E. The President of Uganda, as a result of the success enjoyed by the ‘Luwero-Rwenzori anti-poverty campaign’. Standing Orders of Procedure (SOP) for OWC were thereafter produced and distributed in February 2015. According to the SOP, the main focus of OWC is to:</w:t>
      </w:r>
    </w:p>
    <w:p w14:paraId="5739425D" w14:textId="77777777" w:rsidR="006D6BA2" w:rsidRPr="001E60AA" w:rsidRDefault="006D6BA2" w:rsidP="009724A4">
      <w:pPr>
        <w:pStyle w:val="ListParagraph"/>
        <w:numPr>
          <w:ilvl w:val="0"/>
          <w:numId w:val="53"/>
        </w:numPr>
        <w:spacing w:after="200" w:line="360" w:lineRule="auto"/>
        <w:contextualSpacing/>
        <w:jc w:val="both"/>
        <w:rPr>
          <w:rFonts w:ascii="Times New Roman" w:hAnsi="Times New Roman"/>
          <w:color w:val="000000"/>
        </w:rPr>
      </w:pPr>
      <w:r w:rsidRPr="001E60AA">
        <w:rPr>
          <w:rFonts w:ascii="Times New Roman" w:hAnsi="Times New Roman"/>
          <w:color w:val="000000"/>
        </w:rPr>
        <w:t>Provide for strategic interventions in: distribution of seed, planting, stocking and breeding material; value addition; tractorisation and mechanisation; and water for production focusing on small scale irrigation</w:t>
      </w:r>
    </w:p>
    <w:p w14:paraId="4AB3BB88" w14:textId="77777777" w:rsidR="006D6BA2" w:rsidRPr="001E60AA" w:rsidRDefault="006D6BA2" w:rsidP="009724A4">
      <w:pPr>
        <w:pStyle w:val="ListParagraph"/>
        <w:numPr>
          <w:ilvl w:val="0"/>
          <w:numId w:val="53"/>
        </w:numPr>
        <w:spacing w:after="200" w:line="360" w:lineRule="auto"/>
        <w:contextualSpacing/>
        <w:jc w:val="both"/>
        <w:rPr>
          <w:rFonts w:ascii="Times New Roman" w:hAnsi="Times New Roman"/>
          <w:color w:val="000000"/>
        </w:rPr>
      </w:pPr>
      <w:r w:rsidRPr="001E60AA">
        <w:rPr>
          <w:rFonts w:ascii="Times New Roman" w:hAnsi="Times New Roman"/>
          <w:color w:val="000000"/>
        </w:rPr>
        <w:t>Streamline the output marketing structures through: farmer cooperatives / institutions; handling post harvest handling structures; and marketing, addressing both domestic and international markets.</w:t>
      </w:r>
    </w:p>
    <w:p w14:paraId="6C2E30C3" w14:textId="77777777" w:rsidR="006D6BA2" w:rsidRPr="001E60AA" w:rsidRDefault="006D6BA2" w:rsidP="006D6BA2">
      <w:pPr>
        <w:spacing w:line="360" w:lineRule="auto"/>
        <w:rPr>
          <w:b/>
        </w:rPr>
      </w:pPr>
      <w:r w:rsidRPr="001E60AA">
        <w:t>Under OWC, District Local Governments are mandated to:</w:t>
      </w:r>
    </w:p>
    <w:p w14:paraId="4311994F" w14:textId="77777777" w:rsidR="006D6BA2" w:rsidRPr="001E60AA" w:rsidRDefault="006D6BA2"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Carry out planning, selection of priority commodities within the framework of the zonal priorities, ascertaining beneficiaries, receipt and verification of technologies</w:t>
      </w:r>
    </w:p>
    <w:p w14:paraId="153337E7" w14:textId="77777777" w:rsidR="006D6BA2" w:rsidRPr="001E60AA" w:rsidRDefault="006D6BA2"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Provide agricultural extension and advisory services</w:t>
      </w:r>
    </w:p>
    <w:p w14:paraId="68F46857" w14:textId="77777777" w:rsidR="006D6BA2" w:rsidRPr="001E60AA" w:rsidRDefault="006D6BA2"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Mobilise LG resources to support implementation of OWC</w:t>
      </w:r>
    </w:p>
    <w:p w14:paraId="0353C021" w14:textId="77777777" w:rsidR="006D6BA2" w:rsidRPr="001E60AA" w:rsidRDefault="006D6BA2"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Carry out inspection, monitoring and evaluation at district level</w:t>
      </w:r>
    </w:p>
    <w:p w14:paraId="3EFE6264" w14:textId="77777777" w:rsidR="006D6BA2" w:rsidRPr="001E60AA" w:rsidRDefault="006D6BA2"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Documentation and reporting (District performance reports)</w:t>
      </w:r>
    </w:p>
    <w:p w14:paraId="40117D35" w14:textId="77777777" w:rsidR="00222F06" w:rsidRPr="001E60AA" w:rsidRDefault="00222F06" w:rsidP="00222F06">
      <w:pPr>
        <w:pStyle w:val="ListParagraph"/>
        <w:spacing w:line="360" w:lineRule="auto"/>
        <w:ind w:left="720"/>
        <w:jc w:val="both"/>
        <w:rPr>
          <w:rFonts w:ascii="Times New Roman" w:hAnsi="Times New Roman"/>
          <w:sz w:val="20"/>
          <w:szCs w:val="20"/>
        </w:rPr>
      </w:pPr>
    </w:p>
    <w:p w14:paraId="79FD33CA" w14:textId="77777777" w:rsidR="0087368D" w:rsidRPr="001E60AA" w:rsidRDefault="0087368D" w:rsidP="009724A4">
      <w:pPr>
        <w:pStyle w:val="ListParagraph"/>
        <w:numPr>
          <w:ilvl w:val="0"/>
          <w:numId w:val="30"/>
        </w:numPr>
        <w:spacing w:after="200" w:line="360" w:lineRule="auto"/>
        <w:jc w:val="both"/>
        <w:rPr>
          <w:rFonts w:ascii="Times New Roman" w:hAnsi="Times New Roman"/>
          <w:b/>
        </w:rPr>
      </w:pPr>
      <w:r w:rsidRPr="001E60AA">
        <w:rPr>
          <w:rFonts w:ascii="Times New Roman" w:hAnsi="Times New Roman"/>
          <w:b/>
        </w:rPr>
        <w:t>National Agriculture Extension Policy (2016)</w:t>
      </w:r>
    </w:p>
    <w:p w14:paraId="01B8CEE9" w14:textId="77777777" w:rsidR="00E70BB0" w:rsidRPr="001E60AA" w:rsidRDefault="00E70BB0" w:rsidP="00E70BB0">
      <w:pPr>
        <w:spacing w:after="200" w:line="360" w:lineRule="auto"/>
        <w:contextualSpacing/>
        <w:jc w:val="both"/>
        <w:rPr>
          <w:color w:val="000000"/>
        </w:rPr>
      </w:pPr>
      <w:r w:rsidRPr="001E60AA">
        <w:rPr>
          <w:color w:val="000000"/>
        </w:rPr>
        <w:t>The overall development and growth of the sector as stated in the National Agricultural Policy (NAP) is anchored on three strategic objectives. One of these objectives is to strengthen the capacity of government and non-governmental institutions in the sector to efficiently deliver productivity enhancing and regulatory services necessary for the sector’s growth. Agricultural extension is one of the services that will play a pivotal role in realizing this transformation. In order to provide long-term strategic direction for agricultural extension services in the country, the National Agriculture Extension Policy (NAEP) was produced, with four objectives:</w:t>
      </w:r>
    </w:p>
    <w:p w14:paraId="29E6844E" w14:textId="77777777" w:rsidR="00E70BB0" w:rsidRPr="001E60AA" w:rsidRDefault="00E70BB0" w:rsidP="00E70BB0">
      <w:pPr>
        <w:spacing w:line="360" w:lineRule="auto"/>
        <w:jc w:val="both"/>
      </w:pPr>
    </w:p>
    <w:p w14:paraId="0B6E7F01" w14:textId="77777777" w:rsidR="00E70BB0" w:rsidRPr="001E60AA" w:rsidRDefault="00E70BB0"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To establish a well-coordinated, harmonized pluralistic agricultural extension delivery system for increased efficiency and effectiveness.</w:t>
      </w:r>
    </w:p>
    <w:p w14:paraId="290B0B9A" w14:textId="77777777" w:rsidR="00E70BB0" w:rsidRPr="001E60AA" w:rsidRDefault="00E70BB0"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To empower farmers and other value chain actors (youth, women and other vulnerable groups) to effectively participate and benefit equitably from agricultural extension processes and demand for services</w:t>
      </w:r>
    </w:p>
    <w:p w14:paraId="27C8DC4D" w14:textId="77777777" w:rsidR="00E70BB0" w:rsidRPr="001E60AA" w:rsidRDefault="00E70BB0"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To develop a sustainable mechanism for packaging and disseminating appropriate technologies to all categories of farmers and other beneficiaries in the agricultural sector</w:t>
      </w:r>
    </w:p>
    <w:p w14:paraId="5FB84924" w14:textId="77777777" w:rsidR="006D6BA2" w:rsidRPr="001E60AA" w:rsidRDefault="00E70BB0" w:rsidP="009724A4">
      <w:pPr>
        <w:pStyle w:val="ListParagraph"/>
        <w:numPr>
          <w:ilvl w:val="0"/>
          <w:numId w:val="54"/>
        </w:numPr>
        <w:spacing w:line="360" w:lineRule="auto"/>
        <w:jc w:val="both"/>
        <w:rPr>
          <w:rFonts w:ascii="Times New Roman" w:hAnsi="Times New Roman"/>
        </w:rPr>
      </w:pPr>
      <w:r w:rsidRPr="001E60AA">
        <w:rPr>
          <w:rFonts w:ascii="Times New Roman" w:hAnsi="Times New Roman"/>
        </w:rPr>
        <w:t>To build institutional capacity for effective delivery of agricultural extension services.</w:t>
      </w:r>
    </w:p>
    <w:p w14:paraId="3BDADBBF" w14:textId="77777777" w:rsidR="00813285" w:rsidRPr="001E60AA" w:rsidRDefault="00813285" w:rsidP="00813285"/>
    <w:p w14:paraId="562CF6EB" w14:textId="77777777" w:rsidR="0039271C" w:rsidRPr="001E60AA" w:rsidRDefault="0039271C">
      <w:pPr>
        <w:spacing w:after="200" w:line="276" w:lineRule="auto"/>
      </w:pPr>
      <w:r w:rsidRPr="001E60AA">
        <w:br w:type="page"/>
      </w:r>
    </w:p>
    <w:p w14:paraId="1609689F" w14:textId="77777777" w:rsidR="00A223CE" w:rsidRPr="001E60AA" w:rsidRDefault="00A223CE" w:rsidP="001B2485">
      <w:pPr>
        <w:pStyle w:val="Heading1"/>
        <w:rPr>
          <w:rFonts w:ascii="Times New Roman" w:hAnsi="Times New Roman"/>
        </w:rPr>
      </w:pPr>
      <w:bookmarkStart w:id="17" w:name="_Toc522033972"/>
      <w:bookmarkStart w:id="18" w:name="_Toc524444349"/>
      <w:r w:rsidRPr="001E60AA">
        <w:rPr>
          <w:rFonts w:ascii="Times New Roman" w:hAnsi="Times New Roman"/>
        </w:rPr>
        <w:t>RECENT DEVELOPMENTS IN THE SECTOR</w:t>
      </w:r>
      <w:bookmarkEnd w:id="17"/>
      <w:bookmarkEnd w:id="18"/>
    </w:p>
    <w:p w14:paraId="01FF47AC" w14:textId="77777777" w:rsidR="0039271C" w:rsidRPr="001E60AA" w:rsidRDefault="0039271C" w:rsidP="00A223CE">
      <w:pPr>
        <w:spacing w:line="360" w:lineRule="auto"/>
        <w:jc w:val="both"/>
        <w:rPr>
          <w:sz w:val="20"/>
          <w:szCs w:val="20"/>
        </w:rPr>
      </w:pPr>
    </w:p>
    <w:p w14:paraId="396D55E5" w14:textId="77777777" w:rsidR="00D522C0" w:rsidRPr="001E60AA" w:rsidRDefault="00805579" w:rsidP="00D522C0">
      <w:pPr>
        <w:spacing w:line="360" w:lineRule="auto"/>
        <w:jc w:val="both"/>
      </w:pPr>
      <w:bookmarkStart w:id="19" w:name="_Toc341174983"/>
      <w:bookmarkStart w:id="20" w:name="_Toc522033973"/>
      <w:r w:rsidRPr="001E60AA">
        <w:t>The following are the recent developments in the Agriculture Sector;</w:t>
      </w:r>
      <w:r w:rsidR="00D522C0" w:rsidRPr="001E60AA">
        <w:t xml:space="preserve"> </w:t>
      </w:r>
    </w:p>
    <w:p w14:paraId="328505D1" w14:textId="77777777" w:rsidR="00D522C0" w:rsidRPr="001E60AA" w:rsidRDefault="00D522C0" w:rsidP="00D522C0">
      <w:pPr>
        <w:autoSpaceDE w:val="0"/>
        <w:autoSpaceDN w:val="0"/>
        <w:adjustRightInd w:val="0"/>
        <w:spacing w:line="360" w:lineRule="auto"/>
        <w:jc w:val="both"/>
      </w:pPr>
    </w:p>
    <w:p w14:paraId="343CE251"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WATER FOR AGRICULTURAL PRODUCTION: </w:t>
      </w:r>
      <w:r w:rsidRPr="001E60AA">
        <w:rPr>
          <w:rFonts w:ascii="Times New Roman" w:eastAsiaTheme="minorHAnsi" w:hAnsi="Times New Roman"/>
        </w:rPr>
        <w:t>MAAIF in partnership with the Ministry of Water and Environment have commissioned the construction of five irrigation schemes under FIEFOC II project. The schemes are Doho II in Butaleja district (1,178 ha), Mubuku II in Kasese district (480 ha), Wadelai in Nebbi district (1,000 ha), Torchi in Oyam district (500 ha), and Ngenge in Kween district (880 ha). MAAIF has also completed the designing of 50 small scale irrigation demonstrations and water harvesting sites in selected districts under 9 Zonal Agriculture Research and Development Institutes. Construction was rolled out and is expected to be completed by June 2018.</w:t>
      </w:r>
    </w:p>
    <w:p w14:paraId="1EC30A88" w14:textId="77777777" w:rsidR="00D522C0" w:rsidRPr="001E60AA" w:rsidRDefault="00D522C0" w:rsidP="00D522C0">
      <w:pPr>
        <w:autoSpaceDE w:val="0"/>
        <w:autoSpaceDN w:val="0"/>
        <w:adjustRightInd w:val="0"/>
        <w:spacing w:line="360" w:lineRule="auto"/>
        <w:jc w:val="both"/>
        <w:rPr>
          <w:rFonts w:eastAsiaTheme="minorHAnsi"/>
          <w:b/>
          <w:bCs/>
        </w:rPr>
      </w:pPr>
    </w:p>
    <w:p w14:paraId="3B77B35C"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eastAsiaTheme="minorHAnsi" w:hAnsi="Times New Roman"/>
          <w:b/>
          <w:bCs/>
        </w:rPr>
      </w:pPr>
      <w:r w:rsidRPr="001E60AA">
        <w:rPr>
          <w:rFonts w:ascii="Times New Roman" w:eastAsiaTheme="minorHAnsi" w:hAnsi="Times New Roman"/>
          <w:b/>
          <w:bCs/>
        </w:rPr>
        <w:t xml:space="preserve">PROMOTION OF AGRICULTURE MECHANISATION: </w:t>
      </w:r>
      <w:r w:rsidRPr="001E60AA">
        <w:rPr>
          <w:rFonts w:ascii="Times New Roman" w:eastAsiaTheme="minorHAnsi" w:hAnsi="Times New Roman"/>
        </w:rPr>
        <w:t>MAAIF has used the 3 sets of heavy equipment acquired by the Governments of Uganda and Japan to construct and rehabilitate 155 valley tanks (Northern Uganda – 2; Central Uganda – 75; Eastern Uganda – 20; Western and Southern Uganda – 58) with a total capacity of 8,000,000 m3. These were constructed in districts found in the cattle corridor or those heavy affected by drought. MAAIF started the rehabilitation of the Namalere Referral Agricultural Mechanization Workshop which will skill and increase knowledge of Ugandans in agricultural mechanization, assembling and testing machinery, operating, and, maintenance and servicing of Government equipment. MAAIF trained 50 private heavy equipment operators, engineers, technician and mechanics in equipment operation, maintenance and management. The target is to ensure that all districts have trained operators, engineers, technicians and mechanics to increase the benefits from the Government machinery recently acquired and distributed across the country.</w:t>
      </w:r>
    </w:p>
    <w:p w14:paraId="7A28B3D9" w14:textId="77777777" w:rsidR="00D522C0" w:rsidRPr="001E60AA" w:rsidRDefault="00D522C0" w:rsidP="00D522C0">
      <w:pPr>
        <w:pStyle w:val="ListParagraph"/>
        <w:autoSpaceDE w:val="0"/>
        <w:autoSpaceDN w:val="0"/>
        <w:adjustRightInd w:val="0"/>
        <w:spacing w:line="360" w:lineRule="auto"/>
        <w:ind w:left="360"/>
        <w:jc w:val="both"/>
        <w:rPr>
          <w:rFonts w:ascii="Times New Roman" w:eastAsiaTheme="minorHAnsi" w:hAnsi="Times New Roman"/>
          <w:b/>
          <w:bCs/>
        </w:rPr>
      </w:pPr>
    </w:p>
    <w:p w14:paraId="06888D76" w14:textId="77777777" w:rsidR="00D522C0" w:rsidRPr="001E60AA" w:rsidRDefault="00D522C0" w:rsidP="00D522C0">
      <w:pPr>
        <w:pStyle w:val="ListParagraph"/>
        <w:tabs>
          <w:tab w:val="left" w:pos="630"/>
          <w:tab w:val="left" w:pos="900"/>
        </w:tabs>
        <w:spacing w:line="360" w:lineRule="auto"/>
        <w:ind w:left="360"/>
        <w:jc w:val="both"/>
        <w:rPr>
          <w:rFonts w:ascii="Times New Roman" w:hAnsi="Times New Roman"/>
        </w:rPr>
      </w:pPr>
    </w:p>
    <w:p w14:paraId="3FA7A4A2"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INCREASING THE QUALITY AND QUANTITY OF DAIRY AND BEEF PRODUCTS FOR EXPORTS: </w:t>
      </w:r>
      <w:r w:rsidRPr="001E60AA">
        <w:rPr>
          <w:rFonts w:ascii="Times New Roman" w:eastAsiaTheme="minorHAnsi" w:hAnsi="Times New Roman"/>
        </w:rPr>
        <w:t xml:space="preserve">Milk production increased from 2.08 billion litres in 2015 to 2.2 billion litres in 2016, representing a 6% growth rate. The value of marketed milk had a 5% increase from USD 716 million in 2015 to USD 752 million (about 2.7 trillion) in 2016. Marketed milk stood at 80% of the total production and this is likely to increase further after the rehabilitation of more milk collection centres. In FY 2016/17 our milk processing capacity stood at 1.9 million litres daily and is likely to increase to 2 million litres by June 2018. Due to increased compliance of Uganda’s milk products on both regional and international markets, the value of our dairy exports increased from USD 50 million in 2015 to USD 60 million in 2016. MAAIF is also rehabilitating rural milk collection centres to enable our farmers to chill milk produced in a timely way. 2 milk collection centres with a collection capacity of 8,200 litres were rehabilitated in Kayunga and Masindi which are already being utilized by over 1,000 dairy farmers. Soroti milk collection centre has also been rehabilitated and only awaits installation of the cooler. MAAIF constructed a modern holding ground (5 square miles) and an animal quarantine station (4 square miles in size) to fatten bulls which will be supplied to the modern export abattoir in Bombo. </w:t>
      </w:r>
    </w:p>
    <w:p w14:paraId="1D63C09B" w14:textId="77777777" w:rsidR="00D522C0" w:rsidRPr="001E60AA" w:rsidRDefault="00D522C0" w:rsidP="00D522C0">
      <w:pPr>
        <w:pStyle w:val="ListParagraph"/>
        <w:autoSpaceDE w:val="0"/>
        <w:autoSpaceDN w:val="0"/>
        <w:adjustRightInd w:val="0"/>
        <w:spacing w:line="360" w:lineRule="auto"/>
        <w:ind w:left="360"/>
        <w:jc w:val="both"/>
        <w:rPr>
          <w:rFonts w:ascii="Times New Roman" w:eastAsiaTheme="minorHAnsi" w:hAnsi="Times New Roman"/>
        </w:rPr>
      </w:pPr>
    </w:p>
    <w:p w14:paraId="16E0C76A"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eastAsiaTheme="minorHAnsi" w:hAnsi="Times New Roman"/>
          <w:b/>
          <w:bCs/>
        </w:rPr>
      </w:pPr>
      <w:r w:rsidRPr="001E60AA">
        <w:rPr>
          <w:rFonts w:ascii="Times New Roman" w:eastAsiaTheme="minorHAnsi" w:hAnsi="Times New Roman"/>
          <w:b/>
          <w:bCs/>
        </w:rPr>
        <w:t xml:space="preserve">PROMOTING COTTON PRODUCTION TO ENHANCE EXPORTS AND DOMESTIC VALUE ADDITION: </w:t>
      </w:r>
      <w:r w:rsidRPr="001E60AA">
        <w:rPr>
          <w:rFonts w:ascii="Times New Roman" w:eastAsiaTheme="minorHAnsi" w:hAnsi="Times New Roman"/>
        </w:rPr>
        <w:t>MAAIF supported farmers in 60 districts in Eastern, Northern, West Nile, Mid-West and Western Regions with 1,615 MT of cotton planting seeds with which they opened 190,000 acres of cotton. The farmers produced a total of 151,071 bales of lint (@ 185 Kg) contributing about UGX 136 billion to household incomes, USD 42 million in lint sales and UGX 44 billion in cottonseed sales. Out of the 151,071 bales of lint produced, approximately 140,510 bales of lint were exported.</w:t>
      </w:r>
    </w:p>
    <w:p w14:paraId="484EDD76" w14:textId="77777777" w:rsidR="00D522C0" w:rsidRPr="001E60AA" w:rsidRDefault="00D522C0" w:rsidP="00D522C0">
      <w:pPr>
        <w:pStyle w:val="ListParagraph"/>
        <w:tabs>
          <w:tab w:val="left" w:pos="630"/>
          <w:tab w:val="left" w:pos="900"/>
        </w:tabs>
        <w:spacing w:line="360" w:lineRule="auto"/>
        <w:ind w:left="360"/>
        <w:jc w:val="both"/>
        <w:rPr>
          <w:rFonts w:ascii="Times New Roman" w:hAnsi="Times New Roman"/>
        </w:rPr>
      </w:pPr>
    </w:p>
    <w:p w14:paraId="1492DB4D"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PROMOTION OF COFFEE PRODUCTION AND PRODUCTIVITY ACROSS THE COUNTRY: </w:t>
      </w:r>
      <w:r w:rsidRPr="001E60AA">
        <w:rPr>
          <w:rFonts w:ascii="Times New Roman" w:eastAsiaTheme="minorHAnsi" w:hAnsi="Times New Roman"/>
        </w:rPr>
        <w:t>MAAIF supported 1,066,258 households in 96 districts spread across Central, Eastern, Western, South-western and Northern Uganda to establish 710,172 acres of coffee. This increased the area under coffee in each of the regions. The Ministry certified 4,186,606 (60 kg) bags of coffee for export in FY 2016/17 compared to 3,556,692 bags the FY 2016/17 registering an increase of 39%. The total value of exports amounted to USD 490.25 million compared to USD 351.53 million for the previous period, an 18% increase. As at November 2017, 2,012,119 (60 kg) bags were certified for export, valued at US$ 228 Million compared to 1,385,002 bags valued at US$ 155 million in the same period in 2016. This brings the total amount of coffee exported from July 2016 to November 2017 to 6,198,725 (60 kg) bags of coffee, providing evidence that we are moving towards achieving the national target of 20 million bags by 2025.</w:t>
      </w:r>
    </w:p>
    <w:p w14:paraId="60F3CDDF" w14:textId="77777777" w:rsidR="00D522C0" w:rsidRPr="001E60AA" w:rsidRDefault="00D522C0" w:rsidP="00D522C0">
      <w:pPr>
        <w:autoSpaceDE w:val="0"/>
        <w:autoSpaceDN w:val="0"/>
        <w:adjustRightInd w:val="0"/>
        <w:spacing w:line="360" w:lineRule="auto"/>
        <w:jc w:val="both"/>
        <w:rPr>
          <w:rFonts w:eastAsiaTheme="minorHAnsi"/>
        </w:rPr>
      </w:pPr>
    </w:p>
    <w:p w14:paraId="042DC6FF" w14:textId="77777777" w:rsidR="00D522C0" w:rsidRPr="001E60AA" w:rsidRDefault="00D522C0" w:rsidP="00D522C0">
      <w:pPr>
        <w:pStyle w:val="ListParagraph"/>
        <w:numPr>
          <w:ilvl w:val="0"/>
          <w:numId w:val="55"/>
        </w:numPr>
        <w:tabs>
          <w:tab w:val="left" w:pos="630"/>
          <w:tab w:val="left" w:pos="900"/>
        </w:tabs>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FISH PRODUCTION AND ENFORCEMENT OF GOOD FISHING PRACTICES ON WATER BODIES: </w:t>
      </w:r>
      <w:r w:rsidRPr="001E60AA">
        <w:rPr>
          <w:rFonts w:ascii="Times New Roman" w:eastAsiaTheme="minorHAnsi" w:hAnsi="Times New Roman"/>
        </w:rPr>
        <w:t>MAAIF in partnership with other Government Agencies increased enforcement activities on the water bodies across the country. This reversed the declining trend of the quantity and value of fish and fish products. As a result of the increased enforcement on the water bodies, the country has started realizing an increase in the fish exports from 18,052 MT valued at USD 117.6 million in 2015 to 19,546 MT valued at USD 121.5 million in 2016.</w:t>
      </w:r>
    </w:p>
    <w:p w14:paraId="6B37D616" w14:textId="77777777" w:rsidR="00D522C0" w:rsidRPr="001E60AA" w:rsidRDefault="00D522C0" w:rsidP="00D522C0">
      <w:pPr>
        <w:autoSpaceDE w:val="0"/>
        <w:autoSpaceDN w:val="0"/>
        <w:adjustRightInd w:val="0"/>
        <w:spacing w:line="360" w:lineRule="auto"/>
        <w:jc w:val="both"/>
        <w:rPr>
          <w:rFonts w:eastAsiaTheme="minorHAnsi"/>
        </w:rPr>
      </w:pPr>
    </w:p>
    <w:p w14:paraId="581D05B3" w14:textId="77777777" w:rsidR="00D522C0" w:rsidRPr="001E60AA" w:rsidRDefault="00D522C0" w:rsidP="00D522C0">
      <w:pPr>
        <w:pStyle w:val="ListParagraph"/>
        <w:numPr>
          <w:ilvl w:val="0"/>
          <w:numId w:val="55"/>
        </w:numPr>
        <w:autoSpaceDE w:val="0"/>
        <w:autoSpaceDN w:val="0"/>
        <w:adjustRightInd w:val="0"/>
        <w:spacing w:line="360" w:lineRule="auto"/>
        <w:jc w:val="both"/>
        <w:rPr>
          <w:rFonts w:ascii="Times New Roman" w:hAnsi="Times New Roman"/>
        </w:rPr>
      </w:pPr>
      <w:r w:rsidRPr="001E60AA">
        <w:rPr>
          <w:rFonts w:ascii="Times New Roman" w:eastAsiaTheme="minorHAnsi" w:hAnsi="Times New Roman"/>
          <w:b/>
          <w:bCs/>
        </w:rPr>
        <w:t xml:space="preserve">CONTROL AGAINST ANIMAL DISEASES TO INCREASE PRODUCTION AND PRODUCTIVITY OF THE LIVESTOCK SUB-SECTOR: </w:t>
      </w:r>
      <w:r w:rsidRPr="001E60AA">
        <w:rPr>
          <w:rFonts w:ascii="Times New Roman" w:eastAsiaTheme="minorHAnsi" w:hAnsi="Times New Roman"/>
        </w:rPr>
        <w:t>Animal vectors, pests and diseases remained the biggest hindrance to animal production and productivity. The Ministry developed an implementation strategy to deal with resistant ticks through application of a new acaricide Vectoclor which the ticks have not been exposed to before, and is expected to kill them and cleanse the cattle of the resistant ticks. The application of the new acaricide Vectoclor was tested in Kiruhura with 600 litres of the vaccine. A few farms (1 farmer per parish) were selected for the piloting phase. The farmers were also taught how acaricide is applied. The application of the tick resistance cleansing acaricide will be rolled out to other areas of the country to cover the 27 most affected districts by December 2018. An acaricide zoning strategy and implementation plan was also rolled out to manage movement of acaricides across zones that will be used after the resistant ticks have been cleansed. The zoning strategy comprises dividing the country into two using the natural barrier of the River Nile, to have the North Nile Zone and the South Nile Zone.</w:t>
      </w:r>
    </w:p>
    <w:p w14:paraId="6C7079AB" w14:textId="77777777" w:rsidR="00D522C0" w:rsidRDefault="00D522C0" w:rsidP="00D522C0">
      <w:pPr>
        <w:pStyle w:val="ListParagraph"/>
        <w:numPr>
          <w:ilvl w:val="0"/>
          <w:numId w:val="55"/>
        </w:numPr>
        <w:autoSpaceDE w:val="0"/>
        <w:autoSpaceDN w:val="0"/>
        <w:adjustRightInd w:val="0"/>
        <w:spacing w:line="360" w:lineRule="auto"/>
        <w:jc w:val="both"/>
        <w:rPr>
          <w:rFonts w:ascii="Times New Roman" w:hAnsi="Times New Roman"/>
        </w:rPr>
      </w:pPr>
      <w:r w:rsidRPr="001E60AA">
        <w:rPr>
          <w:rFonts w:ascii="Times New Roman" w:hAnsi="Times New Roman"/>
          <w:b/>
        </w:rPr>
        <w:t>Bills and Policies</w:t>
      </w:r>
      <w:r w:rsidRPr="001E60AA">
        <w:rPr>
          <w:rFonts w:ascii="Times New Roman" w:hAnsi="Times New Roman"/>
        </w:rPr>
        <w:t xml:space="preserve">: In the FY 2017/18, Principles of the fisheries bill, National Fisheries and aquaculture policy, coffee development and National Irrigation Policy bill were passed by Cabinet. </w:t>
      </w:r>
    </w:p>
    <w:p w14:paraId="084DFBDA" w14:textId="77777777" w:rsidR="00DB05C8" w:rsidRDefault="00DB05C8" w:rsidP="00DB05C8">
      <w:pPr>
        <w:autoSpaceDE w:val="0"/>
        <w:autoSpaceDN w:val="0"/>
        <w:adjustRightInd w:val="0"/>
        <w:spacing w:line="360" w:lineRule="auto"/>
        <w:jc w:val="both"/>
      </w:pPr>
    </w:p>
    <w:p w14:paraId="0470DE30" w14:textId="77777777" w:rsidR="00DB05C8" w:rsidRPr="00DB05C8" w:rsidRDefault="00DB05C8" w:rsidP="00DB05C8">
      <w:pPr>
        <w:autoSpaceDE w:val="0"/>
        <w:autoSpaceDN w:val="0"/>
        <w:adjustRightInd w:val="0"/>
        <w:spacing w:line="360" w:lineRule="auto"/>
        <w:jc w:val="both"/>
      </w:pPr>
    </w:p>
    <w:p w14:paraId="31F88690" w14:textId="77777777" w:rsidR="00805579" w:rsidRPr="001E60AA" w:rsidRDefault="00805579" w:rsidP="00805579">
      <w:pPr>
        <w:pStyle w:val="ListParagraph"/>
        <w:autoSpaceDE w:val="0"/>
        <w:autoSpaceDN w:val="0"/>
        <w:adjustRightInd w:val="0"/>
        <w:spacing w:line="360" w:lineRule="auto"/>
        <w:ind w:left="360"/>
        <w:jc w:val="both"/>
        <w:rPr>
          <w:rFonts w:ascii="Times New Roman" w:hAnsi="Times New Roman"/>
        </w:rPr>
      </w:pPr>
    </w:p>
    <w:p w14:paraId="264F1C74" w14:textId="77777777" w:rsidR="00DF0279" w:rsidRPr="001E60AA" w:rsidRDefault="00DF0279" w:rsidP="001B2485">
      <w:pPr>
        <w:pStyle w:val="Heading1"/>
        <w:rPr>
          <w:rFonts w:ascii="Times New Roman" w:hAnsi="Times New Roman"/>
        </w:rPr>
      </w:pPr>
      <w:bookmarkStart w:id="21" w:name="_Toc524444350"/>
      <w:r w:rsidRPr="001E60AA">
        <w:rPr>
          <w:rFonts w:ascii="Times New Roman" w:hAnsi="Times New Roman"/>
        </w:rPr>
        <w:t>AGRICULTURE SECTOR P</w:t>
      </w:r>
      <w:bookmarkEnd w:id="19"/>
      <w:r w:rsidRPr="001E60AA">
        <w:rPr>
          <w:rFonts w:ascii="Times New Roman" w:hAnsi="Times New Roman"/>
        </w:rPr>
        <w:t>RIORITIES</w:t>
      </w:r>
      <w:bookmarkEnd w:id="20"/>
      <w:bookmarkEnd w:id="21"/>
    </w:p>
    <w:p w14:paraId="44035553" w14:textId="77777777" w:rsidR="00DF0279" w:rsidRPr="001E60AA" w:rsidRDefault="00DF0279" w:rsidP="00CC1F1C">
      <w:pPr>
        <w:spacing w:line="360" w:lineRule="auto"/>
        <w:rPr>
          <w:sz w:val="20"/>
          <w:szCs w:val="20"/>
        </w:rPr>
      </w:pPr>
    </w:p>
    <w:p w14:paraId="4EED1A0F" w14:textId="77777777" w:rsidR="00DF0279" w:rsidRPr="001E60AA" w:rsidRDefault="00DF0279" w:rsidP="009724A4">
      <w:pPr>
        <w:pStyle w:val="Heading3"/>
        <w:numPr>
          <w:ilvl w:val="1"/>
          <w:numId w:val="49"/>
        </w:numPr>
        <w:rPr>
          <w:rFonts w:ascii="Times New Roman" w:hAnsi="Times New Roman"/>
        </w:rPr>
      </w:pPr>
      <w:bookmarkStart w:id="22" w:name="_Toc339285787"/>
      <w:bookmarkStart w:id="23" w:name="_Toc341174994"/>
      <w:bookmarkStart w:id="24" w:name="_Toc524444351"/>
      <w:r w:rsidRPr="001E60AA">
        <w:rPr>
          <w:rFonts w:ascii="Times New Roman" w:hAnsi="Times New Roman"/>
        </w:rPr>
        <w:t xml:space="preserve">Budget Priorities for FY </w:t>
      </w:r>
      <w:bookmarkEnd w:id="22"/>
      <w:bookmarkEnd w:id="23"/>
      <w:r w:rsidR="003151BC" w:rsidRPr="001E60AA">
        <w:rPr>
          <w:rFonts w:ascii="Times New Roman" w:hAnsi="Times New Roman"/>
        </w:rPr>
        <w:t>201</w:t>
      </w:r>
      <w:r w:rsidR="00805579" w:rsidRPr="001E60AA">
        <w:rPr>
          <w:rFonts w:ascii="Times New Roman" w:hAnsi="Times New Roman"/>
        </w:rPr>
        <w:t>9/20</w:t>
      </w:r>
      <w:bookmarkEnd w:id="24"/>
    </w:p>
    <w:p w14:paraId="790D812B" w14:textId="77777777" w:rsidR="00DF0279" w:rsidRPr="001E60AA" w:rsidRDefault="00DF0279" w:rsidP="00CC1F1C">
      <w:pPr>
        <w:spacing w:line="360" w:lineRule="auto"/>
        <w:jc w:val="both"/>
        <w:rPr>
          <w:b/>
          <w:bCs/>
          <w:i/>
          <w:sz w:val="20"/>
          <w:szCs w:val="20"/>
        </w:rPr>
      </w:pPr>
    </w:p>
    <w:p w14:paraId="16215904" w14:textId="77777777" w:rsidR="00805579" w:rsidRPr="001E60AA" w:rsidRDefault="00805579" w:rsidP="00805579">
      <w:pPr>
        <w:spacing w:line="360" w:lineRule="auto"/>
        <w:jc w:val="both"/>
      </w:pPr>
      <w:r w:rsidRPr="001E60AA">
        <w:t>The Agriculture sector’s priorities in FY 2019/20 are in accordance with the national budget strategy 2018/19 and the National Development Plan II; as articulated in the ASSP 2015/16 - 2019/20. The sector’s budget priorities for FY 2019/20, include the following:</w:t>
      </w:r>
    </w:p>
    <w:p w14:paraId="1860B4D0" w14:textId="77777777" w:rsidR="00805579" w:rsidRPr="001E60AA" w:rsidRDefault="00805579" w:rsidP="00805579">
      <w:pPr>
        <w:spacing w:line="360" w:lineRule="auto"/>
        <w:jc w:val="both"/>
      </w:pPr>
    </w:p>
    <w:p w14:paraId="5105588B"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b/>
          <w:bCs/>
        </w:rPr>
      </w:pPr>
      <w:r w:rsidRPr="001E60AA">
        <w:rPr>
          <w:rFonts w:ascii="Times New Roman" w:eastAsiaTheme="minorHAnsi" w:hAnsi="Times New Roman"/>
          <w:b/>
          <w:bCs/>
        </w:rPr>
        <w:t xml:space="preserve">RE-ORGANISATION OF PUBLIC SUPPORT TO OUR FARMERS THROUGH THE NUCLEUS FARMER/ PARISH DEVELOPMENT MODEL: </w:t>
      </w:r>
      <w:r w:rsidRPr="001E60AA">
        <w:rPr>
          <w:rFonts w:ascii="Times New Roman" w:eastAsiaTheme="minorHAnsi" w:hAnsi="Times New Roman"/>
        </w:rPr>
        <w:t xml:space="preserve">MAAIF will refocus our public support to farmers through piloting the nucleus farmer/ zoning model. We will support at least 1 farmer in each parish to demonstrate the 4 acre model; support sub-county nucleus farmers who will mobilize and organize farmers to produce sufficient quality and quantities of an identified commodity in line with the agriculture zoning strategy; and, partner with a Regional Entrepreneur/ Processor who will process as much produce as possible by linking whatever is produced with processing, thereby also creating job opportunities along the value chain within the region. The strategy will increase the quality and quantity of raw materials for our growing industrial sector; provide surplus labor to industry; save from capital investment in non-agriculture; and produce more food to meet the increasing demand of a growing non-agriculture labor force (including the oil industry), and, for export. </w:t>
      </w:r>
    </w:p>
    <w:p w14:paraId="5522A330" w14:textId="77777777" w:rsidR="00805579" w:rsidRPr="001E60AA" w:rsidRDefault="00805579" w:rsidP="00805579">
      <w:pPr>
        <w:pStyle w:val="ListParagraph"/>
        <w:autoSpaceDE w:val="0"/>
        <w:autoSpaceDN w:val="0"/>
        <w:adjustRightInd w:val="0"/>
        <w:spacing w:line="360" w:lineRule="auto"/>
        <w:ind w:left="360"/>
        <w:jc w:val="both"/>
        <w:rPr>
          <w:rFonts w:ascii="Times New Roman" w:eastAsiaTheme="minorHAnsi" w:hAnsi="Times New Roman"/>
          <w:b/>
          <w:bCs/>
        </w:rPr>
      </w:pPr>
    </w:p>
    <w:p w14:paraId="2CDB4859"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bCs/>
        </w:rPr>
      </w:pPr>
      <w:r w:rsidRPr="001E60AA">
        <w:rPr>
          <w:rFonts w:ascii="Times New Roman" w:eastAsiaTheme="minorHAnsi" w:hAnsi="Times New Roman"/>
          <w:bCs/>
        </w:rPr>
        <w:t xml:space="preserve">Government is working on specific value chains to be the means of creating linkage between Government, Local Government, Extension service providers, Agriculture Research and other private sector value chain actors.  </w:t>
      </w:r>
    </w:p>
    <w:p w14:paraId="737344FD" w14:textId="77777777" w:rsidR="00805579" w:rsidRPr="001E60AA" w:rsidRDefault="00805579" w:rsidP="00805579">
      <w:pPr>
        <w:autoSpaceDE w:val="0"/>
        <w:autoSpaceDN w:val="0"/>
        <w:adjustRightInd w:val="0"/>
        <w:spacing w:line="360" w:lineRule="auto"/>
        <w:jc w:val="both"/>
        <w:rPr>
          <w:rFonts w:eastAsiaTheme="minorHAnsi"/>
        </w:rPr>
      </w:pPr>
    </w:p>
    <w:p w14:paraId="282A82C4"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AGRICULTURE MECHANIZATION: </w:t>
      </w:r>
      <w:r w:rsidRPr="001E60AA">
        <w:rPr>
          <w:rFonts w:ascii="Times New Roman" w:eastAsiaTheme="minorHAnsi" w:hAnsi="Times New Roman"/>
        </w:rPr>
        <w:t>MAAIF will set up regional mechanization centers in accordance with the established national agriculture administrative zones, managed by a Senior Engineer. The centers will also have 1 mechanical Engineer, 1 Irrigation Engineer and 1 Civil Engineer. The centers will also be equipped with tractors and maintenance tools/ workshops. The regional mechanization centers will work in close partnership with the MAAIF Mechanization department and will be responsible for construction of water for agriculture production infrastructure in the different regions. The Centers will also backstop and build the capacity of District Engineers to ensure effective and efficient utilization of district mechanical equipment. The regional mechanizations centers will also be responsible for maintaining government tractors and repair/maintenance of privately owned tractors in the district at a cost recovery basis. The establishment of regional mechanization centres will be done in a phased manner over 3 years, beginning with Western and Northern regions. The Ministry will also train 200 tractor operators from Namalere to close the capacity gap that exists in the Agriculture sector. MAAIF will commence with 2 regional mechanization centers; which will establishment of the others will be rolled over in the medium term.</w:t>
      </w:r>
    </w:p>
    <w:p w14:paraId="01E75F91" w14:textId="77777777" w:rsidR="00805579" w:rsidRPr="001E60AA" w:rsidRDefault="00805579" w:rsidP="00805579">
      <w:pPr>
        <w:autoSpaceDE w:val="0"/>
        <w:autoSpaceDN w:val="0"/>
        <w:adjustRightInd w:val="0"/>
        <w:spacing w:line="360" w:lineRule="auto"/>
        <w:jc w:val="both"/>
        <w:rPr>
          <w:rFonts w:eastAsiaTheme="minorHAnsi"/>
        </w:rPr>
      </w:pPr>
    </w:p>
    <w:p w14:paraId="2449E04B"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b/>
          <w:bCs/>
        </w:rPr>
      </w:pPr>
      <w:r w:rsidRPr="001E60AA">
        <w:rPr>
          <w:rFonts w:ascii="Times New Roman" w:eastAsiaTheme="minorHAnsi" w:hAnsi="Times New Roman"/>
          <w:b/>
          <w:bCs/>
        </w:rPr>
        <w:t xml:space="preserve">WATER FOR AGRICULTURE PRODUCTION: </w:t>
      </w:r>
      <w:r w:rsidRPr="001E60AA">
        <w:rPr>
          <w:rFonts w:ascii="Times New Roman" w:eastAsiaTheme="minorHAnsi" w:hAnsi="Times New Roman"/>
        </w:rPr>
        <w:t>MAAIF will continue with its support to ensure increased capacity of households to have enough water at farm level through continued subsidizing of digging of valley dams in water stricken areas with the equipment already acquired by the mechanization Unit of the Ministry and the ones to be procured for the regional mechanization centers. MAAIF will also purchase a complete set of borehole and well drilling and installation equipment to further assist farmer’s access on farm water for irrigation. MAAIF will give more focus on increasing water for irrigation for coffee and horticulture. This will further contribute to government efforts to achieve the target of increasing the production of coffee to 20 million bags per year, and enhance our horticultural exports. Government efforts of supplying quality coffee seedlings will continue, and will be complemented with investment in the maintenance of existing coffee trees.</w:t>
      </w:r>
    </w:p>
    <w:p w14:paraId="412E73F1" w14:textId="77777777" w:rsidR="00805579" w:rsidRPr="001E60AA" w:rsidRDefault="00805579" w:rsidP="00805579">
      <w:pPr>
        <w:autoSpaceDE w:val="0"/>
        <w:autoSpaceDN w:val="0"/>
        <w:adjustRightInd w:val="0"/>
        <w:spacing w:line="360" w:lineRule="auto"/>
        <w:jc w:val="both"/>
        <w:rPr>
          <w:rFonts w:eastAsiaTheme="minorHAnsi"/>
        </w:rPr>
      </w:pPr>
    </w:p>
    <w:p w14:paraId="2E22B51A"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b/>
          <w:bCs/>
        </w:rPr>
      </w:pPr>
      <w:r w:rsidRPr="001E60AA">
        <w:rPr>
          <w:rFonts w:ascii="Times New Roman" w:eastAsiaTheme="minorHAnsi" w:hAnsi="Times New Roman"/>
          <w:b/>
          <w:bCs/>
        </w:rPr>
        <w:t xml:space="preserve">PEST, VECTOR AND DISEASE CONTROL: </w:t>
      </w:r>
      <w:r w:rsidRPr="001E60AA">
        <w:rPr>
          <w:rFonts w:ascii="Times New Roman" w:eastAsiaTheme="minorHAnsi" w:hAnsi="Times New Roman"/>
        </w:rPr>
        <w:t>MAAIF will continue to invest in controlled research especially to develop biological coping mechanisms for the Fall Army Worm and other pests and diseases. MAAIF will also continue to ensure that appropriate pesticides are available in the market at affordable prices, through, among others, partnership with the private sector. For livestock disease control, MAAIF will continue testing the various tick resistance cleansing acaricides in the different application zones. So far, the activity has shown positive results and will be scaled up. Through NARO support will be provided to support the ongoing research in developing acaricides that are suitable for Uganda’s conditions. To fight against the spread of livestock diseases (especially FMD), partnerships will continue to be established with the private sector who can produce/ import and market animal drugs at affordable prices to our farmers</w:t>
      </w:r>
    </w:p>
    <w:p w14:paraId="048A640A" w14:textId="77777777" w:rsidR="00805579" w:rsidRPr="001E60AA" w:rsidRDefault="00805579" w:rsidP="00805579">
      <w:pPr>
        <w:autoSpaceDE w:val="0"/>
        <w:autoSpaceDN w:val="0"/>
        <w:adjustRightInd w:val="0"/>
        <w:spacing w:line="360" w:lineRule="auto"/>
        <w:jc w:val="both"/>
        <w:rPr>
          <w:rFonts w:eastAsiaTheme="minorHAnsi"/>
          <w:b/>
          <w:bCs/>
        </w:rPr>
      </w:pPr>
    </w:p>
    <w:p w14:paraId="4C2C92F2"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REGULATION AND CERTIFICATION: I</w:t>
      </w:r>
      <w:r w:rsidRPr="001E60AA">
        <w:rPr>
          <w:rFonts w:ascii="Times New Roman" w:eastAsiaTheme="minorHAnsi" w:hAnsi="Times New Roman"/>
        </w:rPr>
        <w:t>ncreased focus will be put on food safety and standards for both domestically consumed products and food for export. Research findings show that the increased opportunistic diseases affecting Ugandans may be associated with the quality of food we eat. Under dairy and beef, MAAIF will ensure that standards of meat consumed domestically are enhanced at national, district, Town councils abattoirs, and, increase enforcement of the cruelty of animals and general meat inspection. Government will continue improving regulation in the dairy sub sector to ensure increased production and use of safe dairy products, and, increased exports of the dairy products. MAAIF is also aware of the certification and inspection challenges and will recruit and retool crop inspectors in the various districts. This will also improve monitoring at the boarder points.</w:t>
      </w:r>
    </w:p>
    <w:p w14:paraId="650E3A69" w14:textId="77777777" w:rsidR="00805579" w:rsidRPr="001E60AA" w:rsidRDefault="00805579" w:rsidP="00805579">
      <w:pPr>
        <w:autoSpaceDE w:val="0"/>
        <w:autoSpaceDN w:val="0"/>
        <w:adjustRightInd w:val="0"/>
        <w:spacing w:line="360" w:lineRule="auto"/>
        <w:jc w:val="both"/>
        <w:rPr>
          <w:rFonts w:eastAsiaTheme="minorHAnsi"/>
        </w:rPr>
      </w:pPr>
    </w:p>
    <w:p w14:paraId="6DE3A895"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FISHERIES PROMOTION AND ENFORCEMENT OF GOOD FISHING PRACTICES: </w:t>
      </w:r>
      <w:r w:rsidRPr="001E60AA">
        <w:rPr>
          <w:rFonts w:ascii="Times New Roman" w:eastAsiaTheme="minorHAnsi" w:hAnsi="Times New Roman"/>
        </w:rPr>
        <w:t>The Fisheries and Aquaculture policy was finalized and will be presented to Cabinet for clearance. The Ministry will also table the Fisheries Bill which will streamline the roles of different fisheries enforcement agencies, standards and fishing requirements. In the meantime government will continue to use law enforcement agencies to supplement the role of the Ministry in Fisheries enforcement. Under aquaculture, MAAIF will rehabilitate and operationalize regional aquaculture parks and hand them over to the private sector though Public Private Partnerships; and, rehabilitate regional hatcheries to multiply fish seed for private sector.</w:t>
      </w:r>
    </w:p>
    <w:p w14:paraId="51C73F2F" w14:textId="77777777" w:rsidR="00805579" w:rsidRPr="001E60AA" w:rsidRDefault="00805579" w:rsidP="00805579">
      <w:pPr>
        <w:autoSpaceDE w:val="0"/>
        <w:autoSpaceDN w:val="0"/>
        <w:adjustRightInd w:val="0"/>
        <w:spacing w:line="360" w:lineRule="auto"/>
        <w:jc w:val="both"/>
        <w:rPr>
          <w:rFonts w:eastAsiaTheme="minorHAnsi"/>
        </w:rPr>
      </w:pPr>
    </w:p>
    <w:p w14:paraId="63CFCD02"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EXTENSION SERVICE DELIVERY: </w:t>
      </w:r>
      <w:r w:rsidRPr="001E60AA">
        <w:rPr>
          <w:rFonts w:ascii="Times New Roman" w:eastAsiaTheme="minorHAnsi" w:hAnsi="Times New Roman"/>
        </w:rPr>
        <w:t>MAAIF will continue recruiting extension workers at the Districts and Sub-Counties to achieve the target of 5,000 extension workers providing extension services to our farmers. MAAIF will also train and tool these extension workers to reach all the farmer categories in all parts of the country. MAAIF will utilize the lessons learnt through implementation of the various programs on the best ways in which knowledge can be passed on to our farmers for adoption of the improved technologies which will lead to increase in production and productivity while responding the local and export market opportunities.</w:t>
      </w:r>
    </w:p>
    <w:p w14:paraId="35F8A4E3" w14:textId="77777777" w:rsidR="00805579" w:rsidRPr="001E60AA" w:rsidRDefault="00805579" w:rsidP="00805579">
      <w:pPr>
        <w:autoSpaceDE w:val="0"/>
        <w:autoSpaceDN w:val="0"/>
        <w:adjustRightInd w:val="0"/>
        <w:spacing w:line="360" w:lineRule="auto"/>
        <w:jc w:val="both"/>
        <w:rPr>
          <w:rFonts w:eastAsiaTheme="minorHAnsi"/>
        </w:rPr>
      </w:pPr>
    </w:p>
    <w:p w14:paraId="1EDA662B"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VALUE ADDITION: </w:t>
      </w:r>
      <w:r w:rsidRPr="001E60AA">
        <w:rPr>
          <w:rFonts w:ascii="Times New Roman" w:eastAsiaTheme="minorHAnsi" w:hAnsi="Times New Roman"/>
        </w:rPr>
        <w:t>MAAIF recognizes that value addition is largely private sector led, but certain ventures are strategic in nature and require a government push. MAAIF through existing agencies such as Uganda Development Bank and support from Government, will increase its support to private processors through PPP arrangements in accordance with the new PPP Act. MAAIF will support private sector to increase the distribution of coffee washing, drying and packaging equipment; establish tea factories; establish vegetable oil mills; establish cotton processing and spinning factories; establish dairy milk cooling and regional processing factories; and, will continue to support the private sector to manage the world standards accredited meat abattoir. MAAIF will construct 3 more animal holding grounds to support the Bombo Abattoir and 2 other upcoming internationally accredited abattoirs.</w:t>
      </w:r>
    </w:p>
    <w:p w14:paraId="3B8E40F6" w14:textId="77777777" w:rsidR="00805579" w:rsidRPr="001E60AA" w:rsidRDefault="00805579" w:rsidP="00805579">
      <w:pPr>
        <w:autoSpaceDE w:val="0"/>
        <w:autoSpaceDN w:val="0"/>
        <w:adjustRightInd w:val="0"/>
        <w:spacing w:line="360" w:lineRule="auto"/>
        <w:jc w:val="both"/>
        <w:rPr>
          <w:rFonts w:eastAsiaTheme="minorHAnsi"/>
        </w:rPr>
      </w:pPr>
    </w:p>
    <w:p w14:paraId="5B5EDFD4"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AGRICULTURE FINANCING: </w:t>
      </w:r>
      <w:r w:rsidRPr="001E60AA">
        <w:rPr>
          <w:rFonts w:ascii="Times New Roman" w:eastAsiaTheme="minorHAnsi" w:hAnsi="Times New Roman"/>
        </w:rPr>
        <w:t>MAAIF recognizes the challenge caused by lack of reliable and regular rainfall and seasonal information, and how it affects access to agriculture credit and insurance packages in Uganda. MAAIF will work in conjunction MOFPED to explore alternative ways in which more reliable data on rainfall and seasonal variations can be captured systematically, and continue the engagement with insurance and financial institutions on how to increase availability of agriculture credit for the different categories of farmers.</w:t>
      </w:r>
    </w:p>
    <w:p w14:paraId="61BDA646" w14:textId="77777777" w:rsidR="00805579" w:rsidRPr="001E60AA" w:rsidRDefault="00805579" w:rsidP="00805579">
      <w:pPr>
        <w:pStyle w:val="ListParagraph"/>
        <w:spacing w:line="360" w:lineRule="auto"/>
        <w:rPr>
          <w:rFonts w:ascii="Times New Roman" w:eastAsiaTheme="minorHAnsi" w:hAnsi="Times New Roman"/>
        </w:rPr>
      </w:pPr>
    </w:p>
    <w:p w14:paraId="43A0B89A"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FARMER GROUP FORMATION AND REGISTRATION: </w:t>
      </w:r>
      <w:r w:rsidRPr="001E60AA">
        <w:rPr>
          <w:rFonts w:ascii="Times New Roman" w:eastAsiaTheme="minorHAnsi" w:hAnsi="Times New Roman"/>
        </w:rPr>
        <w:t>MAAIF recognizes that lack of reliable data on the characteristics and categorization of our farmers’ affects planning and implementation of Government’s programs. MAAIF will therefore complete the registration of all farmers in their respective categories and groups.</w:t>
      </w:r>
    </w:p>
    <w:p w14:paraId="07D6B860" w14:textId="77777777" w:rsidR="00805579" w:rsidRPr="001E60AA" w:rsidRDefault="00805579" w:rsidP="00805579">
      <w:pPr>
        <w:pStyle w:val="ListParagraph"/>
        <w:spacing w:line="360" w:lineRule="auto"/>
        <w:rPr>
          <w:rFonts w:ascii="Times New Roman" w:eastAsiaTheme="minorHAnsi" w:hAnsi="Times New Roman"/>
          <w:b/>
          <w:bCs/>
        </w:rPr>
      </w:pPr>
    </w:p>
    <w:p w14:paraId="536BF8D7"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COTTON DEVELOPMENT IN UGANDA: </w:t>
      </w:r>
      <w:r w:rsidRPr="001E60AA">
        <w:rPr>
          <w:rFonts w:ascii="Times New Roman" w:eastAsiaTheme="minorHAnsi" w:hAnsi="Times New Roman"/>
        </w:rPr>
        <w:t>MAAIF will continue to support cotton production and improvement in quality with the aim of contributing to the National Economy through increased incomes. More effort will be dedicated to farmer mobilization and sensitization, support to mechanization for land opening, increasing access to cotton planting seed and increasing domestic value addition. The Ministry will support twenty (20) farmers with 100 acre blocks to establish commercially operated farms which will increase cotton production and productivity, and reduce dependence on small scale farmers for cotton production.</w:t>
      </w:r>
    </w:p>
    <w:p w14:paraId="70363242" w14:textId="77777777" w:rsidR="00805579" w:rsidRPr="001E60AA" w:rsidRDefault="00805579" w:rsidP="00805579">
      <w:pPr>
        <w:pStyle w:val="ListParagraph"/>
        <w:spacing w:line="360" w:lineRule="auto"/>
        <w:rPr>
          <w:rFonts w:ascii="Times New Roman" w:eastAsiaTheme="minorHAnsi" w:hAnsi="Times New Roman"/>
          <w:b/>
          <w:bCs/>
        </w:rPr>
      </w:pPr>
    </w:p>
    <w:p w14:paraId="6A330C3A"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AGRICULTURE RESEARCH AND DEVELOPMENT: </w:t>
      </w:r>
      <w:r w:rsidRPr="001E60AA">
        <w:rPr>
          <w:rFonts w:ascii="Times New Roman" w:eastAsiaTheme="minorHAnsi" w:hAnsi="Times New Roman"/>
        </w:rPr>
        <w:t>The Ministry, through National Agriculture Research Organization (NARO) continues to respond to the various needs identified along the various crop and animal value chains. This is being done alongside various challenges, with the main ones being under funding for agriculture research and development; and weak promotion of research findings. NARO plans to among others relocate the Livestock Research Institute from Sukulu hills to Maruzi; and invest in the development of anti-tick vaccines for the control of Brown Ear, Blue and Bont legged ticks in Uganda. The vaccine production unit will enable Uganda to commercially produce vaccines for ticks, Foot and Mouth Disease and other vectors/ diseases which might come on board. The target is to start production of enough vaccines for the local, regional and international markets. The Livestock Research Institute will develop improved genetics and breeds for increased beef and dairy productivity, and upscale current research in pasture and nutrition for all year round livestock feeding.</w:t>
      </w:r>
    </w:p>
    <w:p w14:paraId="43690FD2" w14:textId="77777777" w:rsidR="00805579" w:rsidRPr="001E60AA" w:rsidRDefault="00805579" w:rsidP="00805579">
      <w:pPr>
        <w:autoSpaceDE w:val="0"/>
        <w:autoSpaceDN w:val="0"/>
        <w:adjustRightInd w:val="0"/>
        <w:spacing w:line="360" w:lineRule="auto"/>
        <w:jc w:val="both"/>
        <w:rPr>
          <w:rFonts w:eastAsiaTheme="minorHAnsi"/>
        </w:rPr>
      </w:pPr>
    </w:p>
    <w:p w14:paraId="3090C3B5" w14:textId="77777777" w:rsidR="00805579" w:rsidRPr="001E60AA" w:rsidRDefault="00805579" w:rsidP="00805579">
      <w:pPr>
        <w:pStyle w:val="ListParagraph"/>
        <w:numPr>
          <w:ilvl w:val="0"/>
          <w:numId w:val="56"/>
        </w:numPr>
        <w:autoSpaceDE w:val="0"/>
        <w:autoSpaceDN w:val="0"/>
        <w:adjustRightInd w:val="0"/>
        <w:spacing w:line="360" w:lineRule="auto"/>
        <w:jc w:val="both"/>
        <w:rPr>
          <w:rFonts w:ascii="Times New Roman" w:eastAsiaTheme="minorHAnsi" w:hAnsi="Times New Roman"/>
        </w:rPr>
      </w:pPr>
      <w:r w:rsidRPr="001E60AA">
        <w:rPr>
          <w:rFonts w:ascii="Times New Roman" w:eastAsiaTheme="minorHAnsi" w:hAnsi="Times New Roman"/>
          <w:b/>
          <w:bCs/>
        </w:rPr>
        <w:t xml:space="preserve">ANIMAL GENETIC DEVELOPMENT: </w:t>
      </w:r>
      <w:r w:rsidRPr="001E60AA">
        <w:rPr>
          <w:rFonts w:ascii="Times New Roman" w:eastAsiaTheme="minorHAnsi" w:hAnsi="Times New Roman"/>
        </w:rPr>
        <w:t>The Ministry will optimize the capacity of NAGRC&amp;DB to produce and supply breeding stock through purchase and multiplication of superior genetics, review and develop strategies for increased access, availability and utilization of improved genetics, ARTs and breeding stock by farmers, build strategic animal breeding partnerships with other organizations and farmers and Strengthen the animal health management systems on all NAGRC&amp;DB centres e.g. animal health laboratory on each centre farm, capacity building. Specifically we will target at producing a minimum of 3391 breeding cattle for both dairy and beef, 1.5 million mother breeder chicks; produce at least 120,000 litres of liquid nitrogen; produce 108,000 doses of semen and extend it to farmers; and train at least 1300 Artificial Insemination technicians.</w:t>
      </w:r>
    </w:p>
    <w:p w14:paraId="3CB0B71E" w14:textId="77777777" w:rsidR="00481C9C" w:rsidRPr="001E60AA" w:rsidRDefault="00481C9C" w:rsidP="00481C9C">
      <w:pPr>
        <w:pStyle w:val="ListParagraph"/>
        <w:spacing w:line="360" w:lineRule="auto"/>
        <w:rPr>
          <w:rFonts w:ascii="Times New Roman" w:hAnsi="Times New Roman"/>
          <w:sz w:val="20"/>
          <w:szCs w:val="20"/>
        </w:rPr>
      </w:pPr>
    </w:p>
    <w:p w14:paraId="626DD4DC" w14:textId="77777777" w:rsidR="008B7037" w:rsidRPr="001E60AA" w:rsidRDefault="008B7037" w:rsidP="00CC1F1C">
      <w:pPr>
        <w:spacing w:line="360" w:lineRule="auto"/>
        <w:jc w:val="both"/>
        <w:rPr>
          <w:sz w:val="20"/>
          <w:szCs w:val="20"/>
        </w:rPr>
      </w:pPr>
    </w:p>
    <w:p w14:paraId="2A8BE965" w14:textId="77777777" w:rsidR="00BD032A" w:rsidRPr="001E60AA" w:rsidRDefault="00DF0279" w:rsidP="001B2485">
      <w:pPr>
        <w:pStyle w:val="Heading1"/>
        <w:rPr>
          <w:rFonts w:ascii="Times New Roman" w:hAnsi="Times New Roman"/>
          <w:szCs w:val="24"/>
        </w:rPr>
      </w:pPr>
      <w:r w:rsidRPr="001E60AA">
        <w:rPr>
          <w:rFonts w:ascii="Times New Roman" w:hAnsi="Times New Roman"/>
        </w:rPr>
        <w:br w:type="page"/>
      </w:r>
      <w:bookmarkStart w:id="25" w:name="_Toc524444352"/>
      <w:bookmarkStart w:id="26" w:name="_Toc522033974"/>
      <w:r w:rsidR="00BD032A" w:rsidRPr="001E60AA">
        <w:rPr>
          <w:rFonts w:ascii="Times New Roman" w:hAnsi="Times New Roman"/>
          <w:szCs w:val="24"/>
        </w:rPr>
        <w:t>EMERGING SECTOR INTERVENTIONS: THE NUCLEUS FARMER/ZONING MODEL</w:t>
      </w:r>
      <w:bookmarkEnd w:id="25"/>
      <w:r w:rsidR="00BD032A" w:rsidRPr="001E60AA">
        <w:rPr>
          <w:rFonts w:ascii="Times New Roman" w:hAnsi="Times New Roman"/>
          <w:szCs w:val="24"/>
        </w:rPr>
        <w:t xml:space="preserve"> </w:t>
      </w:r>
    </w:p>
    <w:p w14:paraId="548589A1" w14:textId="77777777" w:rsidR="00BD032A" w:rsidRPr="001E60AA" w:rsidRDefault="00BD032A" w:rsidP="00BD032A">
      <w:pPr>
        <w:spacing w:after="200" w:line="276" w:lineRule="auto"/>
        <w:rPr>
          <w:sz w:val="20"/>
          <w:szCs w:val="20"/>
        </w:rPr>
      </w:pPr>
    </w:p>
    <w:p w14:paraId="21FDB956" w14:textId="77777777" w:rsidR="00BD032A" w:rsidRPr="001E60AA" w:rsidRDefault="00BD032A" w:rsidP="009724A4">
      <w:pPr>
        <w:pStyle w:val="Heading3"/>
        <w:numPr>
          <w:ilvl w:val="1"/>
          <w:numId w:val="49"/>
        </w:numPr>
        <w:rPr>
          <w:rFonts w:ascii="Times New Roman" w:hAnsi="Times New Roman"/>
          <w:sz w:val="24"/>
          <w:szCs w:val="24"/>
        </w:rPr>
      </w:pPr>
      <w:bookmarkStart w:id="27" w:name="_Toc524444353"/>
      <w:r w:rsidRPr="001E60AA">
        <w:rPr>
          <w:rFonts w:ascii="Times New Roman" w:hAnsi="Times New Roman"/>
          <w:sz w:val="24"/>
          <w:szCs w:val="24"/>
        </w:rPr>
        <w:t>Introduction</w:t>
      </w:r>
      <w:bookmarkEnd w:id="27"/>
    </w:p>
    <w:p w14:paraId="1DBBD589" w14:textId="77777777" w:rsidR="00BD032A" w:rsidRPr="001E60AA" w:rsidRDefault="00BD032A" w:rsidP="00BD032A"/>
    <w:p w14:paraId="49FBB293" w14:textId="77777777" w:rsidR="001A722A" w:rsidRPr="001E60AA" w:rsidRDefault="00BD032A" w:rsidP="006A705B">
      <w:pPr>
        <w:spacing w:after="200" w:line="360" w:lineRule="auto"/>
        <w:contextualSpacing/>
        <w:jc w:val="both"/>
        <w:rPr>
          <w:rFonts w:eastAsia="Arial Unicode MS"/>
        </w:rPr>
      </w:pPr>
      <w:r w:rsidRPr="001E60AA">
        <w:rPr>
          <w:rFonts w:eastAsia="Arial Unicode MS"/>
        </w:rPr>
        <w:t xml:space="preserve">Starting FY 2018/19, government will roll out a nucleus farmer strategy to reorganise zonal agricultural interventions under the commodity approach. This strategy </w:t>
      </w:r>
      <w:r w:rsidR="00C9265D" w:rsidRPr="001E60AA">
        <w:rPr>
          <w:rFonts w:eastAsia="Arial Unicode MS"/>
        </w:rPr>
        <w:t>is in line with strategy 3.3.6 of the Natio</w:t>
      </w:r>
      <w:r w:rsidR="00EC19BD" w:rsidRPr="001E60AA">
        <w:rPr>
          <w:rFonts w:eastAsia="Arial Unicode MS"/>
        </w:rPr>
        <w:t>nal Agriculture E</w:t>
      </w:r>
      <w:r w:rsidR="00C9265D" w:rsidRPr="001E60AA">
        <w:rPr>
          <w:rFonts w:eastAsia="Arial Unicode MS"/>
        </w:rPr>
        <w:t xml:space="preserve">xtension </w:t>
      </w:r>
      <w:r w:rsidR="00EC19BD" w:rsidRPr="001E60AA">
        <w:rPr>
          <w:rFonts w:eastAsia="Arial Unicode MS"/>
        </w:rPr>
        <w:t>Policy</w:t>
      </w:r>
      <w:r w:rsidR="00C9265D" w:rsidRPr="001E60AA">
        <w:rPr>
          <w:rFonts w:eastAsia="Arial Unicode MS"/>
        </w:rPr>
        <w:t xml:space="preserve"> (2016) and </w:t>
      </w:r>
      <w:r w:rsidRPr="001E60AA">
        <w:rPr>
          <w:rFonts w:eastAsia="Arial Unicode MS"/>
        </w:rPr>
        <w:t xml:space="preserve">provides an alternative method of channelling Government resources to increase production, productivity and value addition in the agriculture sector. It enables engagement of progressive/successful farmers at sub-county and regional level as an engine for increased production. </w:t>
      </w:r>
    </w:p>
    <w:p w14:paraId="57FE8805" w14:textId="77777777" w:rsidR="001A722A" w:rsidRPr="001E60AA" w:rsidRDefault="001A722A" w:rsidP="006A705B">
      <w:pPr>
        <w:spacing w:after="200" w:line="360" w:lineRule="auto"/>
        <w:contextualSpacing/>
        <w:jc w:val="both"/>
        <w:rPr>
          <w:rFonts w:eastAsia="Arial Unicode MS"/>
        </w:rPr>
      </w:pPr>
    </w:p>
    <w:p w14:paraId="5AB500C1" w14:textId="77777777" w:rsidR="001A722A" w:rsidRPr="001E60AA" w:rsidRDefault="001A722A" w:rsidP="006A705B">
      <w:pPr>
        <w:spacing w:after="200" w:line="360" w:lineRule="auto"/>
        <w:contextualSpacing/>
        <w:jc w:val="both"/>
        <w:rPr>
          <w:rFonts w:eastAsia="Arial Unicode MS"/>
        </w:rPr>
      </w:pPr>
      <w:r w:rsidRPr="001E60AA">
        <w:rPr>
          <w:rFonts w:eastAsia="Arial Unicode MS"/>
        </w:rPr>
        <w:t>The British-based Commonwealth Development Corporation (CDC) was a pioneer of the nucleus farmer model. Variations of this original approach have since been used in China, In</w:t>
      </w:r>
      <w:r w:rsidR="00B7723F" w:rsidRPr="001E60AA">
        <w:rPr>
          <w:rFonts w:eastAsia="Arial Unicode MS"/>
        </w:rPr>
        <w:t>dia, Indonesia, Papau New Guinea, Kenya, Ghana,</w:t>
      </w:r>
      <w:r w:rsidRPr="001E60AA">
        <w:rPr>
          <w:rFonts w:eastAsia="Arial Unicode MS"/>
        </w:rPr>
        <w:t xml:space="preserve"> Malawi </w:t>
      </w:r>
      <w:r w:rsidR="00B7723F" w:rsidRPr="001E60AA">
        <w:rPr>
          <w:rFonts w:eastAsia="Arial Unicode MS"/>
        </w:rPr>
        <w:t xml:space="preserve">and Zimbabwe among others. </w:t>
      </w:r>
      <w:r w:rsidRPr="001E60AA">
        <w:rPr>
          <w:rFonts w:eastAsia="Arial Unicode MS"/>
        </w:rPr>
        <w:t xml:space="preserve"> A common approach</w:t>
      </w:r>
      <w:r w:rsidR="00B7723F" w:rsidRPr="001E60AA">
        <w:rPr>
          <w:rFonts w:eastAsia="Arial Unicode MS"/>
        </w:rPr>
        <w:t xml:space="preserve"> has seen sponsors, whether private or government, commence with pilot estates, then after a period, introduce the technologies and management techniques to out growers/satellite farmers</w:t>
      </w:r>
      <w:r w:rsidR="00B7723F" w:rsidRPr="001E60AA">
        <w:rPr>
          <w:rStyle w:val="FootnoteReference"/>
          <w:rFonts w:eastAsia="Arial Unicode MS"/>
        </w:rPr>
        <w:footnoteReference w:id="1"/>
      </w:r>
      <w:r w:rsidR="00B7723F" w:rsidRPr="001E60AA">
        <w:rPr>
          <w:rFonts w:eastAsia="Arial Unicode MS"/>
        </w:rPr>
        <w:t>.</w:t>
      </w:r>
    </w:p>
    <w:p w14:paraId="6CEADD41" w14:textId="77777777" w:rsidR="00B7723F" w:rsidRPr="001E60AA" w:rsidRDefault="00B7723F" w:rsidP="006A705B">
      <w:pPr>
        <w:spacing w:after="200" w:line="360" w:lineRule="auto"/>
        <w:contextualSpacing/>
        <w:jc w:val="both"/>
        <w:rPr>
          <w:rFonts w:eastAsia="Arial Unicode MS"/>
        </w:rPr>
      </w:pPr>
    </w:p>
    <w:p w14:paraId="0936EB19" w14:textId="77777777" w:rsidR="00BD032A" w:rsidRPr="001E60AA" w:rsidRDefault="00BD032A" w:rsidP="006A705B">
      <w:pPr>
        <w:spacing w:after="200" w:line="360" w:lineRule="auto"/>
        <w:contextualSpacing/>
        <w:jc w:val="both"/>
        <w:rPr>
          <w:rFonts w:eastAsia="Arial Unicode MS"/>
        </w:rPr>
      </w:pPr>
      <w:r w:rsidRPr="001E60AA">
        <w:rPr>
          <w:rFonts w:eastAsia="Arial Unicode MS"/>
        </w:rPr>
        <w:t xml:space="preserve">Government interventions will be along the promoted value chains according to the production zones, which will be sub-divided into sub-zones as districts, sub-counties and parishes. The focus will be put on production of high value commodities to suit the domestic, regional and international market preferences.  Each </w:t>
      </w:r>
      <w:r w:rsidR="006A705B" w:rsidRPr="001E60AA">
        <w:rPr>
          <w:rFonts w:eastAsia="Arial Unicode MS"/>
        </w:rPr>
        <w:t>zone</w:t>
      </w:r>
      <w:r w:rsidRPr="001E60AA">
        <w:rPr>
          <w:rFonts w:eastAsia="Arial Unicode MS"/>
        </w:rPr>
        <w:t xml:space="preserve"> will produce commodity varieties to fit existing demand.</w:t>
      </w:r>
    </w:p>
    <w:p w14:paraId="1AE5C187" w14:textId="77777777" w:rsidR="006A705B" w:rsidRPr="001E60AA" w:rsidRDefault="006A705B" w:rsidP="006A705B">
      <w:pPr>
        <w:spacing w:after="200" w:line="360" w:lineRule="auto"/>
        <w:contextualSpacing/>
        <w:jc w:val="both"/>
        <w:rPr>
          <w:rFonts w:eastAsia="Arial Unicode MS"/>
        </w:rPr>
      </w:pPr>
    </w:p>
    <w:p w14:paraId="7B3E084B" w14:textId="32D2BA8B" w:rsidR="00BD032A" w:rsidRPr="001E60AA" w:rsidRDefault="00BD032A" w:rsidP="006A705B">
      <w:pPr>
        <w:spacing w:after="200" w:line="360" w:lineRule="auto"/>
        <w:contextualSpacing/>
        <w:jc w:val="both"/>
        <w:rPr>
          <w:rFonts w:eastAsia="Arial Unicode MS"/>
        </w:rPr>
      </w:pPr>
      <w:r w:rsidRPr="001E60AA">
        <w:rPr>
          <w:rFonts w:eastAsia="Arial Unicode MS"/>
        </w:rPr>
        <w:t>Both the PMG and Agriculture extension operational funds will be utilised to support this stra</w:t>
      </w:r>
      <w:r w:rsidR="008737D7" w:rsidRPr="001E60AA">
        <w:rPr>
          <w:rFonts w:eastAsia="Arial Unicode MS"/>
        </w:rPr>
        <w:t>tegy in FY 2019/20</w:t>
      </w:r>
      <w:r w:rsidRPr="001E60AA">
        <w:rPr>
          <w:rFonts w:eastAsia="Arial Unicode MS"/>
        </w:rPr>
        <w:t>.</w:t>
      </w:r>
    </w:p>
    <w:p w14:paraId="15D1248D" w14:textId="77777777" w:rsidR="00BD032A" w:rsidRPr="001E60AA" w:rsidRDefault="00BD032A" w:rsidP="009724A4">
      <w:pPr>
        <w:pStyle w:val="Heading3"/>
        <w:numPr>
          <w:ilvl w:val="1"/>
          <w:numId w:val="49"/>
        </w:numPr>
        <w:rPr>
          <w:rFonts w:ascii="Times New Roman" w:hAnsi="Times New Roman"/>
          <w:sz w:val="24"/>
          <w:szCs w:val="24"/>
        </w:rPr>
      </w:pPr>
      <w:bookmarkStart w:id="28" w:name="_Toc524444354"/>
      <w:r w:rsidRPr="001E60AA">
        <w:rPr>
          <w:rFonts w:ascii="Times New Roman" w:hAnsi="Times New Roman"/>
          <w:sz w:val="24"/>
          <w:szCs w:val="24"/>
        </w:rPr>
        <w:t>Parish 4-acre model</w:t>
      </w:r>
      <w:bookmarkEnd w:id="28"/>
    </w:p>
    <w:p w14:paraId="13740014" w14:textId="77777777" w:rsidR="00BD032A" w:rsidRPr="001E60AA" w:rsidRDefault="00BD032A" w:rsidP="00BD032A"/>
    <w:p w14:paraId="6433C459" w14:textId="77777777" w:rsidR="00BD032A" w:rsidRPr="001E60AA" w:rsidRDefault="00BD032A" w:rsidP="00BD032A">
      <w:pPr>
        <w:spacing w:after="200" w:line="360" w:lineRule="auto"/>
        <w:contextualSpacing/>
        <w:jc w:val="both"/>
        <w:rPr>
          <w:rFonts w:eastAsia="Arial Unicode MS"/>
        </w:rPr>
      </w:pPr>
      <w:r w:rsidRPr="001E60AA">
        <w:rPr>
          <w:rFonts w:eastAsia="Arial Unicode MS"/>
        </w:rPr>
        <w:t>Under this model, each extension worker will be given a target of focused support to at least 1 parish model farmer, alongside their routine extension services to other farmers. Identification and support of parish model farmers will have to be undertaken in line with criteria below.</w:t>
      </w:r>
    </w:p>
    <w:p w14:paraId="3100764E"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parish model farmer will at least have 4 acres of land, divided into 4. </w:t>
      </w:r>
    </w:p>
    <w:p w14:paraId="79C75E5B"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first acre will be for crop husbandry where the farmer will grow crops as guided by the National Zoning Strategy. </w:t>
      </w:r>
    </w:p>
    <w:p w14:paraId="707BC8F5"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second acre will be for pasture/ animal husbandry. </w:t>
      </w:r>
    </w:p>
    <w:p w14:paraId="57D9619A"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third acre will be for food crops for home consumption </w:t>
      </w:r>
    </w:p>
    <w:p w14:paraId="498241DD"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fourth acre will be for the home and related facilities. </w:t>
      </w:r>
    </w:p>
    <w:p w14:paraId="25258ADC"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model farmer will also be required to have at least an iron roofed house in order to promote water harvesting. </w:t>
      </w:r>
    </w:p>
    <w:p w14:paraId="2C4CF004"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Using funds allocated for capital projects, the model farmer will be supported to have the basic water harvesting infrastructure, which may be a 10,000 litre fabricated water tank, a water harvesting pond or a valley tank. The water harvested will be used to demonstrate irrigation through the use of an ordinary can. </w:t>
      </w:r>
    </w:p>
    <w:p w14:paraId="1EA097FB"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manure from the animals will be decomposed to be used as organic fertilizers for the crops. </w:t>
      </w:r>
    </w:p>
    <w:p w14:paraId="11F33973" w14:textId="77777777" w:rsidR="00BD032A" w:rsidRPr="001E60AA" w:rsidRDefault="00BD032A" w:rsidP="009724A4">
      <w:pPr>
        <w:pStyle w:val="ListParagraph"/>
        <w:numPr>
          <w:ilvl w:val="0"/>
          <w:numId w:val="44"/>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On each of the model farms the following has to be addressed:</w:t>
      </w:r>
    </w:p>
    <w:p w14:paraId="3AEFAC45"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Increasing production and productivity in both crop and the animal plots </w:t>
      </w:r>
    </w:p>
    <w:p w14:paraId="17B0B573"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Promoting good agriculture practices i.e. proper pre and post-harvest handling. </w:t>
      </w:r>
    </w:p>
    <w:p w14:paraId="712DC335"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acre with the house will have ordinary infrastructure for food storage. This is intended to increase competitiveness of the produce. </w:t>
      </w:r>
    </w:p>
    <w:p w14:paraId="03A6BE92"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Ensure appropriate methods of water harvesting, water storage, and water use for both crop, animal husbandry and/ or fish farming and home consumption</w:t>
      </w:r>
    </w:p>
    <w:p w14:paraId="2EE99353"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Ensure adequate food security and nutrition, especially for the mothers and the young ones within the household. </w:t>
      </w:r>
    </w:p>
    <w:p w14:paraId="51C5980A" w14:textId="77777777" w:rsidR="00BD032A" w:rsidRPr="001E60A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Encourage one type of commercial animal keeping per household. </w:t>
      </w:r>
    </w:p>
    <w:p w14:paraId="24669D03" w14:textId="77777777" w:rsidR="00BD032A" w:rsidRDefault="00BD032A" w:rsidP="009724A4">
      <w:pPr>
        <w:pStyle w:val="ListParagraph"/>
        <w:numPr>
          <w:ilvl w:val="0"/>
          <w:numId w:val="42"/>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Ensure appropriate use of animal manure for: a. fertilizers; b. creation of power – bio-gas. It is anticipated that out of the 7,431 parishes in Uganda, at least 7,000 parishes (rural and per-urban) will benefit from this activity while excluding the urban parishes. </w:t>
      </w:r>
    </w:p>
    <w:p w14:paraId="79087BD9" w14:textId="77777777" w:rsidR="00DB05C8" w:rsidRPr="00DB05C8" w:rsidRDefault="00DB05C8" w:rsidP="00DB05C8">
      <w:pPr>
        <w:spacing w:after="200" w:line="360" w:lineRule="auto"/>
        <w:contextualSpacing/>
        <w:jc w:val="both"/>
        <w:rPr>
          <w:rFonts w:eastAsia="Arial Unicode MS"/>
        </w:rPr>
      </w:pPr>
    </w:p>
    <w:p w14:paraId="0FA24CB7" w14:textId="77777777" w:rsidR="00BD032A" w:rsidRPr="001E60AA" w:rsidRDefault="00BD032A" w:rsidP="00BD032A">
      <w:pPr>
        <w:spacing w:after="200" w:line="360" w:lineRule="auto"/>
        <w:contextualSpacing/>
        <w:jc w:val="both"/>
        <w:rPr>
          <w:rFonts w:eastAsia="Arial Unicode MS"/>
        </w:rPr>
      </w:pPr>
      <w:r w:rsidRPr="001E60AA">
        <w:rPr>
          <w:rFonts w:eastAsia="Arial Unicode MS"/>
        </w:rPr>
        <w:t>Local Governments will therefore be responsible for:</w:t>
      </w:r>
    </w:p>
    <w:p w14:paraId="6065CD0A" w14:textId="77777777" w:rsidR="00EA084B" w:rsidRPr="001E60AA" w:rsidRDefault="00EA084B" w:rsidP="009724A4">
      <w:pPr>
        <w:pStyle w:val="ListParagraph"/>
        <w:numPr>
          <w:ilvl w:val="0"/>
          <w:numId w:val="45"/>
        </w:numPr>
        <w:spacing w:after="200" w:line="276" w:lineRule="auto"/>
        <w:jc w:val="both"/>
        <w:rPr>
          <w:rFonts w:ascii="Times New Roman" w:hAnsi="Times New Roman"/>
        </w:rPr>
      </w:pPr>
      <w:r w:rsidRPr="001E60AA">
        <w:rPr>
          <w:rFonts w:ascii="Times New Roman" w:hAnsi="Times New Roman"/>
        </w:rPr>
        <w:t>Running evaluation exercises of potential model farmers.  Evaluations should document the appraisers, farmers’ experiences, past production record and desire to cooperate among others.</w:t>
      </w:r>
    </w:p>
    <w:p w14:paraId="5CFA504F" w14:textId="77777777" w:rsidR="00BD032A" w:rsidRPr="001E60AA" w:rsidRDefault="00BD032A" w:rsidP="009724A4">
      <w:pPr>
        <w:pStyle w:val="ListParagraph"/>
        <w:numPr>
          <w:ilvl w:val="0"/>
          <w:numId w:val="45"/>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Provision of training and extension services to the parish model farmers, particularly in water for agricultural production.</w:t>
      </w:r>
    </w:p>
    <w:p w14:paraId="09E7BD9F" w14:textId="77777777" w:rsidR="00BD032A" w:rsidRPr="001E60AA" w:rsidRDefault="00BD032A" w:rsidP="009724A4">
      <w:pPr>
        <w:pStyle w:val="ListParagraph"/>
        <w:numPr>
          <w:ilvl w:val="0"/>
          <w:numId w:val="45"/>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Allocation of capital funds to support water infrastructure for parish model farmers.</w:t>
      </w:r>
    </w:p>
    <w:p w14:paraId="1A6224DA" w14:textId="77777777" w:rsidR="00BD032A" w:rsidRPr="001E60AA" w:rsidRDefault="00BD032A" w:rsidP="009724A4">
      <w:pPr>
        <w:pStyle w:val="Heading3"/>
        <w:numPr>
          <w:ilvl w:val="1"/>
          <w:numId w:val="49"/>
        </w:numPr>
        <w:rPr>
          <w:rFonts w:ascii="Times New Roman" w:hAnsi="Times New Roman"/>
          <w:sz w:val="24"/>
          <w:szCs w:val="24"/>
        </w:rPr>
      </w:pPr>
      <w:bookmarkStart w:id="29" w:name="_Toc524444355"/>
      <w:r w:rsidRPr="001E60AA">
        <w:rPr>
          <w:rFonts w:ascii="Times New Roman" w:hAnsi="Times New Roman"/>
          <w:sz w:val="24"/>
          <w:szCs w:val="24"/>
        </w:rPr>
        <w:t>Sub-county nucleus/lead farmer</w:t>
      </w:r>
      <w:bookmarkEnd w:id="29"/>
    </w:p>
    <w:p w14:paraId="422C797D" w14:textId="77777777" w:rsidR="00BD032A" w:rsidRPr="001E60AA" w:rsidRDefault="00BD032A" w:rsidP="00BD032A"/>
    <w:p w14:paraId="3F3D9663" w14:textId="77777777" w:rsidR="00BD032A" w:rsidRPr="001E60AA" w:rsidRDefault="00BD032A" w:rsidP="00BD032A">
      <w:pPr>
        <w:spacing w:after="200" w:line="360" w:lineRule="auto"/>
        <w:contextualSpacing/>
        <w:jc w:val="both"/>
        <w:rPr>
          <w:rFonts w:eastAsia="Arial Unicode MS"/>
        </w:rPr>
      </w:pPr>
      <w:r w:rsidRPr="001E60AA">
        <w:rPr>
          <w:rFonts w:eastAsia="Arial Unicode MS"/>
        </w:rPr>
        <w:t xml:space="preserve">A nucleus farmer will be identified and supported at the sub county level. The farmer will be responsible for the following: </w:t>
      </w:r>
    </w:p>
    <w:p w14:paraId="38BF35F9"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Mobilizing and organizing farmers engaged in the production of the identified commodity and ensuring their appropriate registration with terms and conditions of engagement to be determined between them and the nucleus farmer.  The nucleus farmer will also be responsible for the training and registration of farmers into membership groups, SACCOs and Area Cooperative Enterprises with terms and conditions agreeable to the members, the nucleus farmer and Government. </w:t>
      </w:r>
    </w:p>
    <w:p w14:paraId="1A865B6A" w14:textId="77777777" w:rsidR="00BD032A" w:rsidRPr="001E60AA" w:rsidRDefault="00BD032A" w:rsidP="00BD032A">
      <w:pPr>
        <w:pStyle w:val="ListParagraph"/>
        <w:spacing w:line="360" w:lineRule="auto"/>
        <w:ind w:left="502"/>
        <w:jc w:val="both"/>
        <w:rPr>
          <w:rFonts w:ascii="Times New Roman" w:eastAsia="Arial Unicode MS" w:hAnsi="Times New Roman"/>
        </w:rPr>
      </w:pPr>
    </w:p>
    <w:p w14:paraId="2F6DAFB3"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nucleus farmer will be the link between NAADS/ OWC, other private agro input dealers, and, the farmer groups. The nucleus farmer will also be responsible for ensuring the quality of the inputs supplied to the farmer groups. The inputs will include certified/ quality controlled seeds, planting, breeding and stocking materials, fertilizers, pesticides, fungicides, animal vaccines, acaricides and other fish, crop and animal production chemicals/ drugs. </w:t>
      </w:r>
    </w:p>
    <w:p w14:paraId="1DFA36BA" w14:textId="77777777" w:rsidR="00BD032A" w:rsidRPr="001E60AA" w:rsidRDefault="00BD032A" w:rsidP="00BD032A">
      <w:pPr>
        <w:spacing w:line="360" w:lineRule="auto"/>
        <w:jc w:val="both"/>
        <w:rPr>
          <w:rFonts w:eastAsia="Arial Unicode MS"/>
        </w:rPr>
      </w:pPr>
    </w:p>
    <w:p w14:paraId="2312491A"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nucleus farmer will ensure that the farmer groups receive adequate farm based extension services either through private providers or public extension services. The extension services will be focused on getting the best yields from the selected commodities being promoted. </w:t>
      </w:r>
    </w:p>
    <w:p w14:paraId="0F8B2185" w14:textId="77777777" w:rsidR="00BD032A" w:rsidRPr="001E60AA" w:rsidRDefault="00BD032A" w:rsidP="00BD032A">
      <w:pPr>
        <w:spacing w:line="360" w:lineRule="auto"/>
        <w:jc w:val="both"/>
        <w:rPr>
          <w:rFonts w:eastAsia="Arial Unicode MS"/>
        </w:rPr>
      </w:pPr>
    </w:p>
    <w:p w14:paraId="6791B232"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The nucleus farmer will be responsible for coordinating the required infrastructure investments with Government or with private investors such as water for agriculture production, infrastructure, communal/ group services such as water pumps, mechanization equipment and implements, basic storage, pre and post-harvest equipment such as driers, hullers, threshers e.t.c. In case of beef/ dairy enterprises, the nucleus farmer will also be responsible for ensuring the availability of sub-county based coolers, feed mills e.t.c.</w:t>
      </w:r>
    </w:p>
    <w:p w14:paraId="5B6E21EC" w14:textId="77777777" w:rsidR="00BD032A" w:rsidRPr="001E60AA" w:rsidRDefault="00BD032A" w:rsidP="00BD032A">
      <w:pPr>
        <w:spacing w:line="360" w:lineRule="auto"/>
        <w:jc w:val="both"/>
        <w:rPr>
          <w:rFonts w:eastAsia="Arial Unicode MS"/>
        </w:rPr>
      </w:pPr>
    </w:p>
    <w:p w14:paraId="2B183AF2"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nucleus farmer will also be responsible for linking and guaranteeing availability of agricultural financial credit services, agriculture insurance to members of the farmer groups either from Government or private financial services providers. </w:t>
      </w:r>
    </w:p>
    <w:p w14:paraId="5B9A1215" w14:textId="77777777" w:rsidR="00BD032A" w:rsidRPr="001E60AA" w:rsidRDefault="00BD032A" w:rsidP="00BD032A">
      <w:pPr>
        <w:spacing w:line="360" w:lineRule="auto"/>
        <w:jc w:val="both"/>
        <w:rPr>
          <w:rFonts w:eastAsia="Arial Unicode MS"/>
        </w:rPr>
      </w:pPr>
    </w:p>
    <w:p w14:paraId="40B48400"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After bulking and undertaking basic post-harvest handling to ensure high quality of the produce on behalf of the farmer groups, the nucleus farmer will be the link with the regional entrepreneur/ processor of promoted value chain. The nucleus farmer will also ensure that the farmers produce meet the quality and quantity of the processor. </w:t>
      </w:r>
    </w:p>
    <w:p w14:paraId="6838BBB4" w14:textId="77777777" w:rsidR="00BD032A" w:rsidRPr="001E60AA" w:rsidRDefault="00BD032A" w:rsidP="00BD032A">
      <w:pPr>
        <w:pStyle w:val="ListParagraph"/>
        <w:spacing w:line="360" w:lineRule="auto"/>
        <w:ind w:left="502"/>
        <w:jc w:val="both"/>
        <w:rPr>
          <w:rFonts w:ascii="Times New Roman" w:eastAsia="Arial Unicode MS" w:hAnsi="Times New Roman"/>
        </w:rPr>
      </w:pPr>
    </w:p>
    <w:p w14:paraId="6385E213" w14:textId="77777777" w:rsidR="00BD032A" w:rsidRPr="001E60AA" w:rsidRDefault="00BD032A" w:rsidP="009724A4">
      <w:pPr>
        <w:pStyle w:val="ListParagraph"/>
        <w:numPr>
          <w:ilvl w:val="0"/>
          <w:numId w:val="46"/>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In performing of his duties, the sub-county nucleus farmer will closely work with the area opinion leaders/ elders, Village Chiefs (LC1), Parish Chief, Sub-County Chiefs and District Local Government political and technical leadership as appropriate</w:t>
      </w:r>
    </w:p>
    <w:p w14:paraId="223ECC25" w14:textId="77777777" w:rsidR="00BD032A" w:rsidRPr="001E60AA" w:rsidRDefault="00BD032A" w:rsidP="00BD032A">
      <w:pPr>
        <w:spacing w:after="200" w:line="276" w:lineRule="auto"/>
        <w:jc w:val="both"/>
      </w:pPr>
      <w:r w:rsidRPr="001E60AA">
        <w:t>Local Governments will therefore be responsible for:</w:t>
      </w:r>
    </w:p>
    <w:p w14:paraId="5E2A67BA" w14:textId="77777777" w:rsidR="00B7723F" w:rsidRPr="001E60AA" w:rsidRDefault="00B7723F" w:rsidP="009724A4">
      <w:pPr>
        <w:pStyle w:val="ListParagraph"/>
        <w:numPr>
          <w:ilvl w:val="0"/>
          <w:numId w:val="47"/>
        </w:numPr>
        <w:spacing w:after="200" w:line="276" w:lineRule="auto"/>
        <w:jc w:val="both"/>
        <w:rPr>
          <w:rFonts w:ascii="Times New Roman" w:hAnsi="Times New Roman"/>
        </w:rPr>
      </w:pPr>
      <w:r w:rsidRPr="001E60AA">
        <w:rPr>
          <w:rFonts w:ascii="Times New Roman" w:hAnsi="Times New Roman"/>
        </w:rPr>
        <w:t>Running evaluation exercises of potential nucleus farmers.  Evaluations should document the appraisers, farmers’ experiences, past production record and desire to cooperate among others</w:t>
      </w:r>
      <w:r w:rsidR="00EA084B" w:rsidRPr="001E60AA">
        <w:rPr>
          <w:rFonts w:ascii="Times New Roman" w:hAnsi="Times New Roman"/>
        </w:rPr>
        <w:t>.</w:t>
      </w:r>
    </w:p>
    <w:p w14:paraId="1BDA44EE" w14:textId="77777777" w:rsidR="00EA084B" w:rsidRPr="001E60AA" w:rsidRDefault="00EA084B" w:rsidP="009724A4">
      <w:pPr>
        <w:pStyle w:val="ListParagraph"/>
        <w:numPr>
          <w:ilvl w:val="0"/>
          <w:numId w:val="47"/>
        </w:numPr>
        <w:spacing w:after="200" w:line="276" w:lineRule="auto"/>
        <w:jc w:val="both"/>
        <w:rPr>
          <w:rFonts w:ascii="Times New Roman" w:hAnsi="Times New Roman"/>
        </w:rPr>
      </w:pPr>
      <w:r w:rsidRPr="001E60AA">
        <w:rPr>
          <w:rFonts w:ascii="Times New Roman" w:hAnsi="Times New Roman"/>
        </w:rPr>
        <w:t>Maintenance of farmer and group performance records</w:t>
      </w:r>
      <w:r w:rsidR="00AF712A" w:rsidRPr="001E60AA">
        <w:rPr>
          <w:rFonts w:ascii="Times New Roman" w:hAnsi="Times New Roman"/>
        </w:rPr>
        <w:t xml:space="preserve"> (see </w:t>
      </w:r>
      <w:r w:rsidR="00AF712A" w:rsidRPr="001E60AA">
        <w:rPr>
          <w:rFonts w:ascii="Times New Roman" w:hAnsi="Times New Roman"/>
          <w:b/>
          <w:i/>
        </w:rPr>
        <w:t>Annex I</w:t>
      </w:r>
      <w:r w:rsidR="00AF712A" w:rsidRPr="001E60AA">
        <w:rPr>
          <w:rFonts w:ascii="Times New Roman" w:hAnsi="Times New Roman"/>
        </w:rPr>
        <w:t>)</w:t>
      </w:r>
      <w:r w:rsidRPr="001E60AA">
        <w:rPr>
          <w:rFonts w:ascii="Times New Roman" w:hAnsi="Times New Roman"/>
        </w:rPr>
        <w:t>.</w:t>
      </w:r>
    </w:p>
    <w:p w14:paraId="1F9329B1" w14:textId="77777777" w:rsidR="00BD032A" w:rsidRPr="001E60AA" w:rsidRDefault="00BD032A" w:rsidP="009724A4">
      <w:pPr>
        <w:pStyle w:val="ListParagraph"/>
        <w:numPr>
          <w:ilvl w:val="0"/>
          <w:numId w:val="47"/>
        </w:numPr>
        <w:spacing w:after="200" w:line="276" w:lineRule="auto"/>
        <w:jc w:val="both"/>
        <w:rPr>
          <w:rFonts w:ascii="Times New Roman" w:hAnsi="Times New Roman"/>
        </w:rPr>
      </w:pPr>
      <w:r w:rsidRPr="001E60AA">
        <w:rPr>
          <w:rFonts w:ascii="Times New Roman" w:hAnsi="Times New Roman"/>
        </w:rPr>
        <w:t>Budget support in mobilisation, training and sensitisation activities of the nucleus farmer</w:t>
      </w:r>
    </w:p>
    <w:p w14:paraId="6BB32CDC" w14:textId="77777777" w:rsidR="00BD032A" w:rsidRPr="001E60AA" w:rsidRDefault="00BD032A" w:rsidP="009724A4">
      <w:pPr>
        <w:pStyle w:val="ListParagraph"/>
        <w:numPr>
          <w:ilvl w:val="0"/>
          <w:numId w:val="47"/>
        </w:numPr>
        <w:spacing w:after="200" w:line="276" w:lineRule="auto"/>
        <w:jc w:val="both"/>
        <w:rPr>
          <w:rFonts w:ascii="Times New Roman" w:hAnsi="Times New Roman"/>
        </w:rPr>
      </w:pPr>
      <w:r w:rsidRPr="001E60AA">
        <w:rPr>
          <w:rFonts w:ascii="Times New Roman" w:hAnsi="Times New Roman"/>
        </w:rPr>
        <w:t>Provision of farmer extension services to nucleus led groups.</w:t>
      </w:r>
    </w:p>
    <w:p w14:paraId="53CCF1A7" w14:textId="77777777" w:rsidR="00BD032A" w:rsidRPr="001E60AA" w:rsidRDefault="00BD032A" w:rsidP="009724A4">
      <w:pPr>
        <w:pStyle w:val="ListParagraph"/>
        <w:numPr>
          <w:ilvl w:val="0"/>
          <w:numId w:val="47"/>
        </w:numPr>
        <w:spacing w:after="200" w:line="276" w:lineRule="auto"/>
        <w:jc w:val="both"/>
        <w:rPr>
          <w:rFonts w:ascii="Times New Roman" w:hAnsi="Times New Roman"/>
        </w:rPr>
      </w:pPr>
      <w:r w:rsidRPr="001E60AA">
        <w:rPr>
          <w:rFonts w:ascii="Times New Roman" w:hAnsi="Times New Roman"/>
        </w:rPr>
        <w:t>Support in capital development projects for mechanisation, water for production and equipment for value addition among others.</w:t>
      </w:r>
    </w:p>
    <w:p w14:paraId="785F65B6" w14:textId="77777777" w:rsidR="00BD032A" w:rsidRPr="001E60AA" w:rsidRDefault="00BD032A" w:rsidP="009724A4">
      <w:pPr>
        <w:pStyle w:val="Heading3"/>
        <w:numPr>
          <w:ilvl w:val="1"/>
          <w:numId w:val="49"/>
        </w:numPr>
        <w:rPr>
          <w:rFonts w:ascii="Times New Roman" w:eastAsia="Arial Unicode MS" w:hAnsi="Times New Roman"/>
          <w:sz w:val="24"/>
          <w:szCs w:val="24"/>
        </w:rPr>
      </w:pPr>
      <w:bookmarkStart w:id="30" w:name="_Toc524444356"/>
      <w:r w:rsidRPr="001E60AA">
        <w:rPr>
          <w:rFonts w:ascii="Times New Roman" w:eastAsia="Arial Unicode MS" w:hAnsi="Times New Roman"/>
          <w:sz w:val="24"/>
          <w:szCs w:val="24"/>
        </w:rPr>
        <w:t>Regional Entrepreneur/Processor</w:t>
      </w:r>
      <w:bookmarkEnd w:id="30"/>
    </w:p>
    <w:p w14:paraId="7ECDF358" w14:textId="77777777" w:rsidR="00BD032A" w:rsidRPr="001E60AA" w:rsidRDefault="00BD032A" w:rsidP="00BD032A">
      <w:pPr>
        <w:rPr>
          <w:rFonts w:eastAsia="Arial Unicode MS"/>
        </w:rPr>
      </w:pPr>
    </w:p>
    <w:p w14:paraId="3DFD7D77"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The overriding principle at zonal level will be to process as much produce as possible by linking whatever is produced with processing, thereby also creating job opportunities along the value chain within the region. The value addition will also improve the quality of the products and shelf life, enable focused regulation and certification, and meet the high expected quality and quantity standards at regional and domestic markets. The strategy will promote the creation of synergies in the different zones to develop different farming systems at production and marketing for example linking by-products of cereal to animal feed and vice versa.</w:t>
      </w:r>
    </w:p>
    <w:p w14:paraId="40C319DE" w14:textId="77777777" w:rsidR="00BD032A" w:rsidRPr="001E60AA" w:rsidRDefault="00BD032A" w:rsidP="00BD032A">
      <w:pPr>
        <w:pStyle w:val="ListParagraph"/>
        <w:spacing w:line="360" w:lineRule="auto"/>
        <w:ind w:left="502"/>
        <w:jc w:val="both"/>
        <w:rPr>
          <w:rFonts w:ascii="Times New Roman" w:eastAsia="Arial Unicode MS" w:hAnsi="Times New Roman"/>
        </w:rPr>
      </w:pPr>
    </w:p>
    <w:p w14:paraId="17C4391C"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regional Entrepreneur will be charged with processing and selling to the local, regional and international market.  The regional Entrepreneur will work hand in hand with zonal research offices, officers from the Ministry of Trade Industry and Cooperatives (MTIC) and Uganda National Bureau of Standards (UNBS). Government will as appropriate, guarantee credit facilities for value addition, bulking and transportation costs to ensure that the value chains function effectively. </w:t>
      </w:r>
    </w:p>
    <w:p w14:paraId="5DCFAA62" w14:textId="77777777" w:rsidR="00BD032A" w:rsidRPr="001E60AA" w:rsidRDefault="00BD032A" w:rsidP="00BD032A">
      <w:pPr>
        <w:spacing w:line="360" w:lineRule="auto"/>
        <w:jc w:val="both"/>
        <w:rPr>
          <w:rFonts w:eastAsia="Arial Unicode MS"/>
        </w:rPr>
      </w:pPr>
    </w:p>
    <w:p w14:paraId="02C848D2"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Government interventions will be guided by the Public Private Partnership Policy. The Regional Entrepreneur will be expected to work closely with other private sector actors engaged in provision of other support inputs such as pesticides, fertilizers, acaricides, and tools among others. The Regional Entrepreneur will guarantee market for all the produce from the district aggregators and be supported with warehousing infrastructure. The selection of a regional entrepreneur will as much as possible competitive in line with the procurement laws of Uganda. </w:t>
      </w:r>
    </w:p>
    <w:p w14:paraId="589E643F" w14:textId="77777777" w:rsidR="00BD032A" w:rsidRPr="001E60AA" w:rsidRDefault="00BD032A" w:rsidP="00BD032A">
      <w:pPr>
        <w:spacing w:line="360" w:lineRule="auto"/>
        <w:jc w:val="both"/>
        <w:rPr>
          <w:rFonts w:eastAsia="Arial Unicode MS"/>
        </w:rPr>
      </w:pPr>
    </w:p>
    <w:p w14:paraId="4F78BB6D"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Government will support the signing of Memoranda of Understanding between the Regional Entrepreneur, the Nucleus Farmer and the Farmer Groups showing the quality and quantity of produce that shall be supplied by the farmers and the indicative prices that will be offered by the entrepreneur/processor. This will minimize claims of unfair trade relations between the value chain partners. </w:t>
      </w:r>
    </w:p>
    <w:p w14:paraId="65BB1CB6" w14:textId="77777777" w:rsidR="00BD032A" w:rsidRPr="001E60AA" w:rsidRDefault="00BD032A" w:rsidP="00BD032A">
      <w:pPr>
        <w:spacing w:line="360" w:lineRule="auto"/>
        <w:jc w:val="both"/>
        <w:rPr>
          <w:rFonts w:eastAsia="Arial Unicode MS"/>
        </w:rPr>
      </w:pPr>
    </w:p>
    <w:p w14:paraId="56496355"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Regional Entrepreneurs will work closely with the ZARDIs to ensure that appropriate varieties are generated to suit the local environment and the market demand. The distribution of inputs will be holistic in zones with high value commodities i.e. seeds/ seedlings, fertilizers and provision of water for agriculture production. </w:t>
      </w:r>
    </w:p>
    <w:p w14:paraId="58749F53" w14:textId="77777777" w:rsidR="00BD032A" w:rsidRPr="001E60AA" w:rsidRDefault="00BD032A" w:rsidP="00BD032A">
      <w:pPr>
        <w:spacing w:line="360" w:lineRule="auto"/>
        <w:jc w:val="both"/>
        <w:rPr>
          <w:rFonts w:eastAsia="Arial Unicode MS"/>
        </w:rPr>
      </w:pPr>
    </w:p>
    <w:p w14:paraId="0D111F21" w14:textId="77777777" w:rsidR="00BD032A" w:rsidRPr="001E60AA" w:rsidRDefault="00BD032A" w:rsidP="009724A4">
      <w:pPr>
        <w:pStyle w:val="ListParagraph"/>
        <w:numPr>
          <w:ilvl w:val="0"/>
          <w:numId w:val="48"/>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To support the Regional Entrepreneurs, Government will capitalize Uganda Development Bank with UGX 10 Billion each year for the first 2 years. </w:t>
      </w:r>
    </w:p>
    <w:p w14:paraId="64E3DEA6" w14:textId="77777777" w:rsidR="00BD032A" w:rsidRPr="001E60AA" w:rsidRDefault="00BD032A" w:rsidP="00BD032A">
      <w:pPr>
        <w:pStyle w:val="ListParagraph"/>
        <w:spacing w:line="360" w:lineRule="auto"/>
        <w:ind w:left="502"/>
        <w:jc w:val="both"/>
        <w:rPr>
          <w:rFonts w:ascii="Times New Roman" w:eastAsia="Arial Unicode MS" w:hAnsi="Times New Roman"/>
        </w:rPr>
      </w:pPr>
    </w:p>
    <w:p w14:paraId="14E15FD9" w14:textId="77777777" w:rsidR="00BD032A" w:rsidRPr="001E60AA" w:rsidRDefault="00BD032A" w:rsidP="009724A4">
      <w:pPr>
        <w:pStyle w:val="Heading3"/>
        <w:numPr>
          <w:ilvl w:val="1"/>
          <w:numId w:val="49"/>
        </w:numPr>
        <w:rPr>
          <w:rFonts w:ascii="Times New Roman" w:eastAsia="Arial Unicode MS" w:hAnsi="Times New Roman"/>
          <w:sz w:val="24"/>
          <w:szCs w:val="24"/>
        </w:rPr>
      </w:pPr>
      <w:bookmarkStart w:id="31" w:name="_Toc524444357"/>
      <w:r w:rsidRPr="001E60AA">
        <w:rPr>
          <w:rFonts w:ascii="Times New Roman" w:eastAsia="Arial Unicode MS" w:hAnsi="Times New Roman"/>
          <w:sz w:val="24"/>
          <w:szCs w:val="24"/>
        </w:rPr>
        <w:t>Implementation Arrangements</w:t>
      </w:r>
      <w:bookmarkEnd w:id="31"/>
    </w:p>
    <w:p w14:paraId="2526BDA2" w14:textId="77777777" w:rsidR="00BD032A" w:rsidRPr="001E60AA" w:rsidRDefault="00BD032A" w:rsidP="00BD032A">
      <w:pPr>
        <w:rPr>
          <w:rFonts w:eastAsia="Arial Unicode MS"/>
        </w:rPr>
      </w:pPr>
    </w:p>
    <w:p w14:paraId="5A45B35C" w14:textId="77777777" w:rsidR="00BD032A" w:rsidRPr="001E60AA" w:rsidRDefault="00BD032A" w:rsidP="009724A4">
      <w:pPr>
        <w:pStyle w:val="ListParagraph"/>
        <w:numPr>
          <w:ilvl w:val="0"/>
          <w:numId w:val="43"/>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Government will focus the investments in the agriculture sector to be in line with the zoning plan. The 12 National Priority Commodities will be emphasized and Government will not support more than two enterprises per region at a given time. All the distribution mechanisms for inputs (including mechanization, water for production and fertilizers) under the agriculture sector will be streamlined to promote the selected priority enterprise in each of the regions. Government will support the different players along the selected commodity value chains.</w:t>
      </w:r>
    </w:p>
    <w:p w14:paraId="3EFEC383" w14:textId="77777777" w:rsidR="00BD032A" w:rsidRPr="001E60AA" w:rsidRDefault="00BD032A" w:rsidP="00BD032A">
      <w:pPr>
        <w:pStyle w:val="ListParagraph"/>
        <w:spacing w:line="360" w:lineRule="auto"/>
        <w:ind w:left="502"/>
        <w:jc w:val="both"/>
        <w:rPr>
          <w:rFonts w:ascii="Times New Roman" w:eastAsia="Arial Unicode MS" w:hAnsi="Times New Roman"/>
        </w:rPr>
      </w:pPr>
    </w:p>
    <w:p w14:paraId="4E9F526E" w14:textId="77777777" w:rsidR="00BD032A" w:rsidRPr="001E60AA" w:rsidRDefault="00BD032A" w:rsidP="009724A4">
      <w:pPr>
        <w:pStyle w:val="ListParagraph"/>
        <w:numPr>
          <w:ilvl w:val="0"/>
          <w:numId w:val="43"/>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The nucleus farmer model will involve Government engaging all the stakeholders across the value chain to ensure efficiency through developing and maximizing the linkages by both the public and private players. The various stakeholders across the value chain will continue to be engaged for the successful implementation of this strategy.</w:t>
      </w:r>
    </w:p>
    <w:p w14:paraId="512A17A2" w14:textId="77777777" w:rsidR="00D279BD" w:rsidRPr="001E60AA" w:rsidRDefault="00D279BD" w:rsidP="00D279BD">
      <w:pPr>
        <w:pStyle w:val="ListParagraph"/>
        <w:rPr>
          <w:rFonts w:ascii="Times New Roman" w:eastAsia="Arial Unicode MS" w:hAnsi="Times New Roman"/>
        </w:rPr>
      </w:pPr>
    </w:p>
    <w:p w14:paraId="56D97B3D" w14:textId="77777777" w:rsidR="00D279BD" w:rsidRPr="001E60AA" w:rsidRDefault="00D279BD" w:rsidP="009724A4">
      <w:pPr>
        <w:pStyle w:val="ListParagraph"/>
        <w:numPr>
          <w:ilvl w:val="0"/>
          <w:numId w:val="43"/>
        </w:numPr>
        <w:spacing w:after="200" w:line="360" w:lineRule="auto"/>
        <w:contextualSpacing/>
        <w:jc w:val="both"/>
        <w:rPr>
          <w:rFonts w:ascii="Times New Roman" w:eastAsia="Arial Unicode MS" w:hAnsi="Times New Roman"/>
        </w:rPr>
      </w:pPr>
      <w:r w:rsidRPr="001E60AA">
        <w:rPr>
          <w:rFonts w:ascii="Times New Roman" w:eastAsia="Arial Unicode MS" w:hAnsi="Times New Roman"/>
        </w:rPr>
        <w:t xml:space="preserve">The strategy will be implemented in two major phases: the piloting phase which will be implemented in 2 zones covering 3 districts in each zone, will last for two years (up to the end of the current Agriculture Sector Strategic Plan – National Development Plan 2); and, the second phase which will be the roll out to all the 10 agricultural production zones in the country. </w:t>
      </w:r>
    </w:p>
    <w:p w14:paraId="1C280CEB" w14:textId="77777777" w:rsidR="00DF0279" w:rsidRPr="001E60AA" w:rsidRDefault="00917511" w:rsidP="001B2485">
      <w:pPr>
        <w:pStyle w:val="Heading1"/>
        <w:rPr>
          <w:rFonts w:ascii="Times New Roman" w:hAnsi="Times New Roman"/>
          <w:szCs w:val="24"/>
        </w:rPr>
      </w:pPr>
      <w:bookmarkStart w:id="32" w:name="_Toc524444358"/>
      <w:r w:rsidRPr="001E60AA">
        <w:rPr>
          <w:rFonts w:ascii="Times New Roman" w:hAnsi="Times New Roman"/>
          <w:szCs w:val="24"/>
        </w:rPr>
        <w:t>PRODUCTION AND MARKETING GRANT</w:t>
      </w:r>
      <w:bookmarkEnd w:id="32"/>
      <w:r w:rsidRPr="001E60AA">
        <w:rPr>
          <w:rFonts w:ascii="Times New Roman" w:hAnsi="Times New Roman"/>
          <w:szCs w:val="24"/>
        </w:rPr>
        <w:t xml:space="preserve"> </w:t>
      </w:r>
      <w:bookmarkEnd w:id="26"/>
    </w:p>
    <w:p w14:paraId="478454DC" w14:textId="77777777" w:rsidR="00AF06DE" w:rsidRPr="001E60AA" w:rsidRDefault="00AF06DE" w:rsidP="00AF06DE">
      <w:pPr>
        <w:pStyle w:val="Heading2"/>
        <w:jc w:val="left"/>
      </w:pPr>
    </w:p>
    <w:p w14:paraId="3AB84C52" w14:textId="77777777" w:rsidR="00DF0279" w:rsidRPr="001E60AA" w:rsidRDefault="00C76B10" w:rsidP="009724A4">
      <w:pPr>
        <w:pStyle w:val="Heading3"/>
        <w:numPr>
          <w:ilvl w:val="1"/>
          <w:numId w:val="49"/>
        </w:numPr>
        <w:rPr>
          <w:rFonts w:ascii="Times New Roman" w:hAnsi="Times New Roman"/>
          <w:sz w:val="24"/>
          <w:szCs w:val="24"/>
        </w:rPr>
      </w:pPr>
      <w:bookmarkStart w:id="33" w:name="_Toc524444359"/>
      <w:r w:rsidRPr="001E60AA">
        <w:rPr>
          <w:rFonts w:ascii="Times New Roman" w:hAnsi="Times New Roman"/>
          <w:sz w:val="24"/>
          <w:szCs w:val="24"/>
        </w:rPr>
        <w:t>Allocation of funds</w:t>
      </w:r>
      <w:bookmarkEnd w:id="33"/>
      <w:r w:rsidRPr="001E60AA">
        <w:rPr>
          <w:rFonts w:ascii="Times New Roman" w:hAnsi="Times New Roman"/>
          <w:sz w:val="24"/>
          <w:szCs w:val="24"/>
        </w:rPr>
        <w:t xml:space="preserve"> </w:t>
      </w:r>
    </w:p>
    <w:p w14:paraId="4B54BBCE" w14:textId="77777777" w:rsidR="00DF1A3A" w:rsidRPr="001E60AA" w:rsidRDefault="00DF1A3A" w:rsidP="00DF1A3A"/>
    <w:p w14:paraId="0CB5BBC2" w14:textId="0CD0C05B" w:rsidR="0022053C" w:rsidRPr="001E60AA" w:rsidRDefault="00DF0279" w:rsidP="009724A4">
      <w:pPr>
        <w:pStyle w:val="BodyText"/>
        <w:numPr>
          <w:ilvl w:val="0"/>
          <w:numId w:val="31"/>
        </w:numPr>
        <w:spacing w:line="360" w:lineRule="auto"/>
        <w:rPr>
          <w:rFonts w:ascii="Times New Roman" w:hAnsi="Times New Roman"/>
        </w:rPr>
      </w:pPr>
      <w:r w:rsidRPr="001E60AA">
        <w:rPr>
          <w:rFonts w:ascii="Times New Roman" w:hAnsi="Times New Roman"/>
        </w:rPr>
        <w:t xml:space="preserve">The total </w:t>
      </w:r>
      <w:r w:rsidR="002A25D7" w:rsidRPr="001E60AA">
        <w:rPr>
          <w:rFonts w:ascii="Times New Roman" w:hAnsi="Times New Roman"/>
        </w:rPr>
        <w:t>PMG allocation</w:t>
      </w:r>
      <w:r w:rsidR="00BA5443" w:rsidRPr="001E60AA">
        <w:rPr>
          <w:rFonts w:ascii="Times New Roman" w:hAnsi="Times New Roman"/>
        </w:rPr>
        <w:t xml:space="preserve"> for the FY 2018/19 is UGX 12.0</w:t>
      </w:r>
      <w:r w:rsidR="0055339E" w:rsidRPr="001E60AA">
        <w:rPr>
          <w:rFonts w:ascii="Times New Roman" w:hAnsi="Times New Roman"/>
        </w:rPr>
        <w:t>7</w:t>
      </w:r>
      <w:r w:rsidRPr="001E60AA">
        <w:rPr>
          <w:rFonts w:ascii="Times New Roman" w:hAnsi="Times New Roman"/>
        </w:rPr>
        <w:t xml:space="preserve"> billion </w:t>
      </w:r>
      <w:r w:rsidR="00BA5443" w:rsidRPr="001E60AA">
        <w:rPr>
          <w:rFonts w:ascii="Times New Roman" w:hAnsi="Times New Roman"/>
        </w:rPr>
        <w:t>and this is shared among 12</w:t>
      </w:r>
      <w:r w:rsidR="00577A91" w:rsidRPr="001E60AA">
        <w:rPr>
          <w:rFonts w:ascii="Times New Roman" w:hAnsi="Times New Roman"/>
        </w:rPr>
        <w:t>8</w:t>
      </w:r>
      <w:r w:rsidRPr="001E60AA">
        <w:rPr>
          <w:rFonts w:ascii="Times New Roman" w:hAnsi="Times New Roman"/>
        </w:rPr>
        <w:t xml:space="preserve"> districts (excluding Kampala district). </w:t>
      </w:r>
    </w:p>
    <w:p w14:paraId="32F0C6DC" w14:textId="77777777" w:rsidR="0022053C" w:rsidRPr="001E60AA" w:rsidRDefault="0022053C" w:rsidP="0022053C">
      <w:pPr>
        <w:pStyle w:val="BodyText"/>
        <w:spacing w:line="360" w:lineRule="auto"/>
        <w:ind w:left="720"/>
        <w:rPr>
          <w:rFonts w:ascii="Times New Roman" w:hAnsi="Times New Roman"/>
        </w:rPr>
      </w:pPr>
    </w:p>
    <w:p w14:paraId="5A09C767" w14:textId="6DB34BD9" w:rsidR="0022053C" w:rsidRPr="001E60AA" w:rsidRDefault="0022053C" w:rsidP="009724A4">
      <w:pPr>
        <w:pStyle w:val="BodyText"/>
        <w:numPr>
          <w:ilvl w:val="0"/>
          <w:numId w:val="31"/>
        </w:numPr>
        <w:spacing w:line="360" w:lineRule="auto"/>
        <w:rPr>
          <w:rFonts w:ascii="Times New Roman" w:hAnsi="Times New Roman"/>
        </w:rPr>
      </w:pPr>
      <w:r w:rsidRPr="001E60AA">
        <w:rPr>
          <w:rFonts w:ascii="Times New Roman" w:hAnsi="Times New Roman"/>
        </w:rPr>
        <w:t xml:space="preserve">The total wage component allocation is </w:t>
      </w:r>
      <w:r w:rsidR="00577A91" w:rsidRPr="001E60AA">
        <w:rPr>
          <w:rFonts w:ascii="Times New Roman" w:hAnsi="Times New Roman"/>
        </w:rPr>
        <w:t>71.59</w:t>
      </w:r>
      <w:r w:rsidRPr="001E60AA">
        <w:rPr>
          <w:rFonts w:ascii="Times New Roman" w:hAnsi="Times New Roman"/>
        </w:rPr>
        <w:t xml:space="preserve"> while the total non-wage allocation is </w:t>
      </w:r>
      <w:r w:rsidR="00577A91" w:rsidRPr="001E60AA">
        <w:rPr>
          <w:rFonts w:ascii="Times New Roman" w:hAnsi="Times New Roman"/>
        </w:rPr>
        <w:t>12.07</w:t>
      </w:r>
    </w:p>
    <w:p w14:paraId="4433A052" w14:textId="77777777" w:rsidR="00FC45FA" w:rsidRPr="001E60AA" w:rsidRDefault="00FC45FA" w:rsidP="00FC45FA">
      <w:pPr>
        <w:pStyle w:val="BodyText"/>
        <w:spacing w:line="360" w:lineRule="auto"/>
        <w:ind w:left="720"/>
        <w:rPr>
          <w:rFonts w:ascii="Times New Roman" w:hAnsi="Times New Roman"/>
        </w:rPr>
      </w:pPr>
    </w:p>
    <w:p w14:paraId="2CF5A7E0" w14:textId="77777777" w:rsidR="00C00B14" w:rsidRPr="001E60AA" w:rsidRDefault="00DF0279" w:rsidP="00C00B14">
      <w:pPr>
        <w:pStyle w:val="BodyText"/>
        <w:numPr>
          <w:ilvl w:val="0"/>
          <w:numId w:val="31"/>
        </w:numPr>
        <w:spacing w:line="360" w:lineRule="auto"/>
        <w:rPr>
          <w:rFonts w:ascii="Times New Roman" w:hAnsi="Times New Roman"/>
        </w:rPr>
      </w:pPr>
      <w:r w:rsidRPr="001E60AA">
        <w:rPr>
          <w:rFonts w:ascii="Times New Roman" w:hAnsi="Times New Roman"/>
        </w:rPr>
        <w:t xml:space="preserve">The allocation of funds is done based on </w:t>
      </w:r>
      <w:r w:rsidR="00FC0A62" w:rsidRPr="001E60AA">
        <w:rPr>
          <w:rFonts w:ascii="Times New Roman" w:hAnsi="Times New Roman"/>
        </w:rPr>
        <w:t xml:space="preserve">six </w:t>
      </w:r>
      <w:r w:rsidR="00FC45FA" w:rsidRPr="001E60AA">
        <w:rPr>
          <w:rFonts w:ascii="Times New Roman" w:hAnsi="Times New Roman"/>
        </w:rPr>
        <w:t>parameters (variables)</w:t>
      </w:r>
      <w:r w:rsidR="00FC0A62" w:rsidRPr="001E60AA">
        <w:rPr>
          <w:rFonts w:ascii="Times New Roman" w:hAnsi="Times New Roman"/>
        </w:rPr>
        <w:t>:</w:t>
      </w:r>
      <w:r w:rsidRPr="001E60AA">
        <w:rPr>
          <w:rFonts w:ascii="Times New Roman" w:hAnsi="Times New Roman"/>
        </w:rPr>
        <w:t xml:space="preserve"> </w:t>
      </w:r>
      <w:r w:rsidR="00FC0A62" w:rsidRPr="001E60AA">
        <w:rPr>
          <w:rFonts w:ascii="Times New Roman" w:hAnsi="Times New Roman"/>
        </w:rPr>
        <w:t>land area (ha), population, p</w:t>
      </w:r>
      <w:r w:rsidR="00BA5443" w:rsidRPr="001E60AA">
        <w:rPr>
          <w:rFonts w:ascii="Times New Roman" w:hAnsi="Times New Roman"/>
        </w:rPr>
        <w:t>opulation in hard to reach to stay areas, poverty head count, rural population and fixed allocation.</w:t>
      </w:r>
      <w:r w:rsidRPr="001E60AA">
        <w:rPr>
          <w:rFonts w:ascii="Times New Roman" w:hAnsi="Times New Roman"/>
        </w:rPr>
        <w:t xml:space="preserve"> </w:t>
      </w:r>
      <w:r w:rsidR="00FC45FA" w:rsidRPr="001E60AA">
        <w:rPr>
          <w:rFonts w:ascii="Times New Roman" w:hAnsi="Times New Roman"/>
        </w:rPr>
        <w:t xml:space="preserve">Weights and justification for the variables are as shown in </w:t>
      </w:r>
      <w:r w:rsidR="00FC45FA" w:rsidRPr="001E60AA">
        <w:rPr>
          <w:rFonts w:ascii="Times New Roman" w:hAnsi="Times New Roman"/>
        </w:rPr>
        <w:fldChar w:fldCharType="begin"/>
      </w:r>
      <w:r w:rsidR="00FC45FA" w:rsidRPr="001E60AA">
        <w:rPr>
          <w:rFonts w:ascii="Times New Roman" w:hAnsi="Times New Roman"/>
        </w:rPr>
        <w:instrText xml:space="preserve"> REF _Ref522031925 \h  \* MERGEFORMAT </w:instrText>
      </w:r>
      <w:r w:rsidR="00FC45FA" w:rsidRPr="001E60AA">
        <w:rPr>
          <w:rFonts w:ascii="Times New Roman" w:hAnsi="Times New Roman"/>
        </w:rPr>
      </w:r>
      <w:r w:rsidR="00FC45FA" w:rsidRPr="001E60AA">
        <w:rPr>
          <w:rFonts w:ascii="Times New Roman" w:hAnsi="Times New Roman"/>
        </w:rPr>
        <w:fldChar w:fldCharType="separate"/>
      </w:r>
    </w:p>
    <w:p w14:paraId="0B9A44D5" w14:textId="77777777" w:rsidR="00FC45FA" w:rsidRPr="001E60AA" w:rsidRDefault="00FC45FA" w:rsidP="009724A4">
      <w:pPr>
        <w:pStyle w:val="BodyText"/>
        <w:numPr>
          <w:ilvl w:val="0"/>
          <w:numId w:val="31"/>
        </w:numPr>
        <w:spacing w:line="360" w:lineRule="auto"/>
        <w:rPr>
          <w:rFonts w:ascii="Times New Roman" w:hAnsi="Times New Roman"/>
        </w:rPr>
      </w:pPr>
      <w:r w:rsidRPr="001E60AA">
        <w:rPr>
          <w:rFonts w:ascii="Times New Roman" w:hAnsi="Times New Roman"/>
        </w:rPr>
        <w:fldChar w:fldCharType="end"/>
      </w:r>
      <w:r w:rsidRPr="001E60AA">
        <w:rPr>
          <w:rFonts w:ascii="Times New Roman" w:hAnsi="Times New Roman"/>
        </w:rPr>
        <w:t xml:space="preserve">. </w:t>
      </w:r>
    </w:p>
    <w:p w14:paraId="384F4717" w14:textId="77777777" w:rsidR="00FC45FA" w:rsidRPr="001E60AA" w:rsidRDefault="00FC45FA" w:rsidP="00FC45FA">
      <w:pPr>
        <w:pStyle w:val="BodyText"/>
        <w:spacing w:line="360" w:lineRule="auto"/>
        <w:rPr>
          <w:rFonts w:ascii="Times New Roman" w:hAnsi="Times New Roman"/>
        </w:rPr>
      </w:pPr>
    </w:p>
    <w:p w14:paraId="54672189" w14:textId="77777777" w:rsidR="00DF0279" w:rsidRPr="001E60AA" w:rsidRDefault="00FC45FA" w:rsidP="009724A4">
      <w:pPr>
        <w:pStyle w:val="BodyText"/>
        <w:numPr>
          <w:ilvl w:val="0"/>
          <w:numId w:val="31"/>
        </w:numPr>
        <w:spacing w:line="360" w:lineRule="auto"/>
        <w:rPr>
          <w:rFonts w:ascii="Times New Roman" w:hAnsi="Times New Roman"/>
        </w:rPr>
      </w:pPr>
      <w:r w:rsidRPr="001E60AA">
        <w:rPr>
          <w:rFonts w:ascii="Times New Roman" w:hAnsi="Times New Roman"/>
        </w:rPr>
        <w:t xml:space="preserve">All </w:t>
      </w:r>
      <w:r w:rsidR="00DF0279" w:rsidRPr="001E60AA">
        <w:rPr>
          <w:rFonts w:ascii="Times New Roman" w:hAnsi="Times New Roman"/>
        </w:rPr>
        <w:t>Statistics for the mentioned parameters are obtained from Uganda Bureau of Statistics (UBOS) and communicated to all Accounting Officers through the Second Budget Call Circular from the Ministry of Finance, Planning and Economic Development (MFPED).</w:t>
      </w:r>
      <w:r w:rsidR="00924F17" w:rsidRPr="001E60AA">
        <w:rPr>
          <w:rFonts w:ascii="Times New Roman" w:hAnsi="Times New Roman"/>
        </w:rPr>
        <w:t xml:space="preserve"> The allocation of the funds is generated from </w:t>
      </w:r>
      <w:r w:rsidRPr="001E60AA">
        <w:rPr>
          <w:rFonts w:ascii="Times New Roman" w:hAnsi="Times New Roman"/>
        </w:rPr>
        <w:t xml:space="preserve">the </w:t>
      </w:r>
      <w:r w:rsidR="00924F17" w:rsidRPr="001E60AA">
        <w:rPr>
          <w:rFonts w:ascii="Times New Roman" w:hAnsi="Times New Roman"/>
        </w:rPr>
        <w:t>Online Transfer Information Management System (OTIMS).</w:t>
      </w:r>
    </w:p>
    <w:p w14:paraId="137E58FE" w14:textId="77777777" w:rsidR="00FC45FA" w:rsidRPr="001E60AA" w:rsidRDefault="00FC45FA" w:rsidP="00FC45FA">
      <w:pPr>
        <w:pStyle w:val="Caption"/>
        <w:keepNext/>
        <w:rPr>
          <w:color w:val="auto"/>
          <w:sz w:val="24"/>
          <w:szCs w:val="24"/>
        </w:rPr>
      </w:pPr>
      <w:bookmarkStart w:id="34" w:name="_Ref522031925"/>
    </w:p>
    <w:p w14:paraId="0ACC9424" w14:textId="77777777" w:rsidR="00DF0279" w:rsidRPr="001E60AA" w:rsidRDefault="00C76B10" w:rsidP="009724A4">
      <w:pPr>
        <w:pStyle w:val="Heading3"/>
        <w:numPr>
          <w:ilvl w:val="1"/>
          <w:numId w:val="49"/>
        </w:numPr>
        <w:rPr>
          <w:rFonts w:ascii="Times New Roman" w:hAnsi="Times New Roman"/>
          <w:sz w:val="24"/>
          <w:szCs w:val="24"/>
        </w:rPr>
      </w:pPr>
      <w:bookmarkStart w:id="35" w:name="_Toc524444360"/>
      <w:bookmarkEnd w:id="34"/>
      <w:r w:rsidRPr="001E60AA">
        <w:rPr>
          <w:rFonts w:ascii="Times New Roman" w:hAnsi="Times New Roman"/>
          <w:sz w:val="24"/>
          <w:szCs w:val="24"/>
        </w:rPr>
        <w:t>Utilisation of funds</w:t>
      </w:r>
      <w:bookmarkEnd w:id="35"/>
    </w:p>
    <w:p w14:paraId="655BEC96" w14:textId="77777777" w:rsidR="00DF0279" w:rsidRPr="001E60AA" w:rsidRDefault="00DF0279" w:rsidP="00CC1F1C">
      <w:pPr>
        <w:spacing w:line="360" w:lineRule="auto"/>
      </w:pPr>
    </w:p>
    <w:p w14:paraId="12902996" w14:textId="77777777" w:rsidR="00F54099" w:rsidRPr="001E60AA" w:rsidRDefault="00DF0279" w:rsidP="009724A4">
      <w:pPr>
        <w:pStyle w:val="BodyText"/>
        <w:numPr>
          <w:ilvl w:val="0"/>
          <w:numId w:val="32"/>
        </w:numPr>
        <w:spacing w:line="360" w:lineRule="auto"/>
        <w:ind w:left="720"/>
        <w:rPr>
          <w:rFonts w:ascii="Times New Roman" w:hAnsi="Times New Roman"/>
          <w:bCs/>
        </w:rPr>
      </w:pPr>
      <w:r w:rsidRPr="001E60AA">
        <w:rPr>
          <w:rFonts w:ascii="Times New Roman" w:hAnsi="Times New Roman"/>
          <w:bCs/>
        </w:rPr>
        <w:t>The PMG non-wage co</w:t>
      </w:r>
      <w:r w:rsidR="00E02AD3" w:rsidRPr="001E60AA">
        <w:rPr>
          <w:rFonts w:ascii="Times New Roman" w:hAnsi="Times New Roman"/>
          <w:bCs/>
        </w:rPr>
        <w:t xml:space="preserve">mponent </w:t>
      </w:r>
      <w:r w:rsidRPr="001E60AA">
        <w:rPr>
          <w:rFonts w:ascii="Times New Roman" w:hAnsi="Times New Roman"/>
          <w:bCs/>
        </w:rPr>
        <w:t xml:space="preserve">is </w:t>
      </w:r>
      <w:r w:rsidR="00F54099" w:rsidRPr="001E60AA">
        <w:rPr>
          <w:rFonts w:ascii="Times New Roman" w:hAnsi="Times New Roman"/>
          <w:bCs/>
        </w:rPr>
        <w:t xml:space="preserve">to be </w:t>
      </w:r>
      <w:r w:rsidRPr="001E60AA">
        <w:rPr>
          <w:rFonts w:ascii="Times New Roman" w:hAnsi="Times New Roman"/>
          <w:bCs/>
        </w:rPr>
        <w:t>divided into two, development and recurrent expenditure.</w:t>
      </w:r>
    </w:p>
    <w:p w14:paraId="3F9812F8" w14:textId="77777777" w:rsidR="00F54099" w:rsidRPr="001E60AA" w:rsidRDefault="00F54099" w:rsidP="00F54099">
      <w:pPr>
        <w:pStyle w:val="BodyText"/>
        <w:spacing w:line="360" w:lineRule="auto"/>
        <w:ind w:left="360"/>
        <w:rPr>
          <w:rFonts w:ascii="Times New Roman" w:hAnsi="Times New Roman"/>
          <w:bCs/>
        </w:rPr>
      </w:pPr>
    </w:p>
    <w:p w14:paraId="481C85C4" w14:textId="77777777" w:rsidR="00AF06DE" w:rsidRPr="001E60AA" w:rsidRDefault="00F54099" w:rsidP="009724A4">
      <w:pPr>
        <w:pStyle w:val="BodyText"/>
        <w:numPr>
          <w:ilvl w:val="0"/>
          <w:numId w:val="32"/>
        </w:numPr>
        <w:spacing w:line="360" w:lineRule="auto"/>
        <w:ind w:left="720"/>
        <w:rPr>
          <w:rFonts w:ascii="Times New Roman" w:hAnsi="Times New Roman"/>
          <w:bCs/>
        </w:rPr>
      </w:pPr>
      <w:r w:rsidRPr="001E60AA">
        <w:rPr>
          <w:rFonts w:ascii="Times New Roman" w:hAnsi="Times New Roman"/>
          <w:b/>
          <w:bCs/>
        </w:rPr>
        <w:t xml:space="preserve">55% of the PMG non-wage component allocated to each district should go towards development / capital expenditure. </w:t>
      </w:r>
      <w:r w:rsidR="00DF0279" w:rsidRPr="001E60AA">
        <w:rPr>
          <w:rFonts w:ascii="Times New Roman" w:hAnsi="Times New Roman"/>
          <w:bCs/>
        </w:rPr>
        <w:t xml:space="preserve">The </w:t>
      </w:r>
      <w:r w:rsidRPr="001E60AA">
        <w:rPr>
          <w:rFonts w:ascii="Times New Roman" w:hAnsi="Times New Roman"/>
          <w:bCs/>
        </w:rPr>
        <w:t xml:space="preserve">development expenditure </w:t>
      </w:r>
      <w:r w:rsidR="00DF0279" w:rsidRPr="001E60AA">
        <w:rPr>
          <w:rFonts w:ascii="Times New Roman" w:hAnsi="Times New Roman"/>
          <w:bCs/>
        </w:rPr>
        <w:t xml:space="preserve">will be </w:t>
      </w:r>
      <w:r w:rsidR="003F7DB1" w:rsidRPr="001E60AA">
        <w:rPr>
          <w:rFonts w:ascii="Times New Roman" w:hAnsi="Times New Roman"/>
          <w:bCs/>
        </w:rPr>
        <w:t xml:space="preserve">utilised </w:t>
      </w:r>
      <w:r w:rsidR="00DF0279" w:rsidRPr="001E60AA">
        <w:rPr>
          <w:rFonts w:ascii="Times New Roman" w:hAnsi="Times New Roman"/>
          <w:bCs/>
        </w:rPr>
        <w:t>for</w:t>
      </w:r>
      <w:r w:rsidR="00F038C0" w:rsidRPr="001E60AA">
        <w:rPr>
          <w:rFonts w:ascii="Times New Roman" w:hAnsi="Times New Roman"/>
          <w:bCs/>
        </w:rPr>
        <w:t xml:space="preserve"> development related projects, particularly infrastructure undertakings. </w:t>
      </w:r>
      <w:r w:rsidR="00DF0279" w:rsidRPr="001E60AA">
        <w:rPr>
          <w:rFonts w:ascii="Times New Roman" w:hAnsi="Times New Roman"/>
          <w:bCs/>
        </w:rPr>
        <w:t>Over</w:t>
      </w:r>
      <w:r w:rsidR="00F038C0" w:rsidRPr="001E60AA">
        <w:rPr>
          <w:rFonts w:ascii="Times New Roman" w:hAnsi="Times New Roman"/>
          <w:bCs/>
        </w:rPr>
        <w:t xml:space="preserve"> </w:t>
      </w:r>
      <w:r w:rsidR="00DF0279" w:rsidRPr="001E60AA">
        <w:rPr>
          <w:rFonts w:ascii="Times New Roman" w:hAnsi="Times New Roman"/>
          <w:bCs/>
        </w:rPr>
        <w:t>time</w:t>
      </w:r>
      <w:r w:rsidR="00F038C0" w:rsidRPr="001E60AA">
        <w:rPr>
          <w:rFonts w:ascii="Times New Roman" w:hAnsi="Times New Roman"/>
          <w:bCs/>
        </w:rPr>
        <w:t>,</w:t>
      </w:r>
      <w:r w:rsidR="00DF0279" w:rsidRPr="001E60AA">
        <w:rPr>
          <w:rFonts w:ascii="Times New Roman" w:hAnsi="Times New Roman"/>
          <w:bCs/>
        </w:rPr>
        <w:t xml:space="preserve"> Local Governments are expected to put in place infrastructures such as slaughter slabs, cattle markets, cattle dips, water reser</w:t>
      </w:r>
      <w:r w:rsidR="00F038C0" w:rsidRPr="001E60AA">
        <w:rPr>
          <w:rFonts w:ascii="Times New Roman" w:hAnsi="Times New Roman"/>
          <w:bCs/>
        </w:rPr>
        <w:t>voirs, fisheries infrastructure and</w:t>
      </w:r>
      <w:r w:rsidR="00DF0279" w:rsidRPr="001E60AA">
        <w:rPr>
          <w:rFonts w:ascii="Times New Roman" w:hAnsi="Times New Roman"/>
          <w:bCs/>
        </w:rPr>
        <w:t xml:space="preserve"> irrigation demonstrations </w:t>
      </w:r>
      <w:r w:rsidR="00F038C0" w:rsidRPr="001E60AA">
        <w:rPr>
          <w:rFonts w:ascii="Times New Roman" w:hAnsi="Times New Roman"/>
          <w:bCs/>
        </w:rPr>
        <w:t>among others.</w:t>
      </w:r>
      <w:r w:rsidRPr="001E60AA">
        <w:rPr>
          <w:rFonts w:ascii="Times New Roman" w:hAnsi="Times New Roman"/>
          <w:bCs/>
        </w:rPr>
        <w:t xml:space="preserve"> More details of eligible </w:t>
      </w:r>
      <w:r w:rsidR="008C7831" w:rsidRPr="001E60AA">
        <w:rPr>
          <w:rFonts w:ascii="Times New Roman" w:hAnsi="Times New Roman"/>
          <w:bCs/>
        </w:rPr>
        <w:t xml:space="preserve">capital </w:t>
      </w:r>
      <w:r w:rsidRPr="001E60AA">
        <w:rPr>
          <w:rFonts w:ascii="Times New Roman" w:hAnsi="Times New Roman"/>
          <w:bCs/>
        </w:rPr>
        <w:t>spending areas</w:t>
      </w:r>
      <w:r w:rsidR="008C7831" w:rsidRPr="001E60AA">
        <w:rPr>
          <w:rFonts w:ascii="Times New Roman" w:hAnsi="Times New Roman"/>
          <w:bCs/>
        </w:rPr>
        <w:t>,</w:t>
      </w:r>
      <w:r w:rsidRPr="001E60AA">
        <w:rPr>
          <w:rFonts w:ascii="Times New Roman" w:hAnsi="Times New Roman"/>
          <w:bCs/>
        </w:rPr>
        <w:t xml:space="preserve"> divided by sub-sector</w:t>
      </w:r>
      <w:r w:rsidR="008C7831" w:rsidRPr="001E60AA">
        <w:rPr>
          <w:rFonts w:ascii="Times New Roman" w:hAnsi="Times New Roman"/>
          <w:bCs/>
        </w:rPr>
        <w:t>,</w:t>
      </w:r>
      <w:r w:rsidRPr="001E60AA">
        <w:rPr>
          <w:rFonts w:ascii="Times New Roman" w:hAnsi="Times New Roman"/>
          <w:bCs/>
        </w:rPr>
        <w:t xml:space="preserve"> are shown in Appendix 1.</w:t>
      </w:r>
      <w:r w:rsidR="00DF0279" w:rsidRPr="001E60AA">
        <w:rPr>
          <w:rFonts w:ascii="Times New Roman" w:hAnsi="Times New Roman"/>
          <w:bCs/>
        </w:rPr>
        <w:t xml:space="preserve"> </w:t>
      </w:r>
    </w:p>
    <w:p w14:paraId="09448999" w14:textId="77777777" w:rsidR="008C7831" w:rsidRPr="001E60AA" w:rsidRDefault="008C7831" w:rsidP="008C7831">
      <w:pPr>
        <w:pStyle w:val="ListParagraph"/>
        <w:rPr>
          <w:rFonts w:ascii="Times New Roman" w:hAnsi="Times New Roman"/>
          <w:bCs/>
        </w:rPr>
      </w:pPr>
    </w:p>
    <w:p w14:paraId="255F5A72" w14:textId="77777777" w:rsidR="00DF0279" w:rsidRPr="001E60AA" w:rsidRDefault="008C7831" w:rsidP="009724A4">
      <w:pPr>
        <w:pStyle w:val="BodyText"/>
        <w:numPr>
          <w:ilvl w:val="0"/>
          <w:numId w:val="32"/>
        </w:numPr>
        <w:spacing w:line="360" w:lineRule="auto"/>
        <w:ind w:left="720"/>
        <w:rPr>
          <w:rFonts w:ascii="Times New Roman" w:hAnsi="Times New Roman"/>
          <w:b/>
          <w:bCs/>
        </w:rPr>
      </w:pPr>
      <w:r w:rsidRPr="001E60AA">
        <w:rPr>
          <w:rFonts w:ascii="Times New Roman" w:hAnsi="Times New Roman"/>
          <w:b/>
          <w:bCs/>
        </w:rPr>
        <w:t xml:space="preserve">45% of the PMG non-wage component allocated to each district should go towards recurrent expenditures. </w:t>
      </w:r>
      <w:r w:rsidR="00DF0279" w:rsidRPr="001E60AA">
        <w:rPr>
          <w:rFonts w:ascii="Times New Roman" w:hAnsi="Times New Roman"/>
        </w:rPr>
        <w:t xml:space="preserve">The </w:t>
      </w:r>
      <w:r w:rsidRPr="001E60AA">
        <w:rPr>
          <w:rFonts w:ascii="Times New Roman" w:hAnsi="Times New Roman"/>
        </w:rPr>
        <w:t>r</w:t>
      </w:r>
      <w:r w:rsidR="00DF0279" w:rsidRPr="001E60AA">
        <w:rPr>
          <w:rFonts w:ascii="Times New Roman" w:hAnsi="Times New Roman"/>
        </w:rPr>
        <w:t xml:space="preserve">ecurrent expenditure will cater for operational costs </w:t>
      </w:r>
      <w:r w:rsidR="00F038C0" w:rsidRPr="001E60AA">
        <w:rPr>
          <w:rFonts w:ascii="Times New Roman" w:hAnsi="Times New Roman"/>
        </w:rPr>
        <w:t>(</w:t>
      </w:r>
      <w:r w:rsidR="00DF0279" w:rsidRPr="001E60AA">
        <w:rPr>
          <w:rFonts w:ascii="Times New Roman" w:hAnsi="Times New Roman"/>
        </w:rPr>
        <w:t xml:space="preserve">such as fuel, training, farmer field visits, </w:t>
      </w:r>
      <w:r w:rsidR="00F038C0" w:rsidRPr="001E60AA">
        <w:rPr>
          <w:rFonts w:ascii="Times New Roman" w:hAnsi="Times New Roman"/>
        </w:rPr>
        <w:t>monitoring and evaluation</w:t>
      </w:r>
      <w:r w:rsidR="00DF0279" w:rsidRPr="001E60AA">
        <w:rPr>
          <w:rFonts w:ascii="Times New Roman" w:hAnsi="Times New Roman"/>
        </w:rPr>
        <w:t>, mainten</w:t>
      </w:r>
      <w:r w:rsidR="00F038C0" w:rsidRPr="001E60AA">
        <w:rPr>
          <w:rFonts w:ascii="Times New Roman" w:hAnsi="Times New Roman"/>
        </w:rPr>
        <w:t xml:space="preserve">ance of equipment and vaccination among others) </w:t>
      </w:r>
      <w:r w:rsidR="00DF0279" w:rsidRPr="001E60AA">
        <w:rPr>
          <w:rFonts w:ascii="Times New Roman" w:hAnsi="Times New Roman"/>
        </w:rPr>
        <w:t xml:space="preserve">related </w:t>
      </w:r>
      <w:r w:rsidR="00F038C0" w:rsidRPr="001E60AA">
        <w:rPr>
          <w:rFonts w:ascii="Times New Roman" w:hAnsi="Times New Roman"/>
        </w:rPr>
        <w:t>to the control of</w:t>
      </w:r>
      <w:r w:rsidR="00DF0279" w:rsidRPr="001E60AA">
        <w:rPr>
          <w:rFonts w:ascii="Times New Roman" w:hAnsi="Times New Roman"/>
        </w:rPr>
        <w:t xml:space="preserve"> disease</w:t>
      </w:r>
      <w:r w:rsidR="00F038C0" w:rsidRPr="001E60AA">
        <w:rPr>
          <w:rFonts w:ascii="Times New Roman" w:hAnsi="Times New Roman"/>
        </w:rPr>
        <w:t>s</w:t>
      </w:r>
      <w:r w:rsidR="00DF0279" w:rsidRPr="001E60AA">
        <w:rPr>
          <w:rFonts w:ascii="Times New Roman" w:hAnsi="Times New Roman"/>
        </w:rPr>
        <w:t>, pest</w:t>
      </w:r>
      <w:r w:rsidR="00F038C0" w:rsidRPr="001E60AA">
        <w:rPr>
          <w:rFonts w:ascii="Times New Roman" w:hAnsi="Times New Roman"/>
        </w:rPr>
        <w:t>s</w:t>
      </w:r>
      <w:r w:rsidR="00DF0279" w:rsidRPr="001E60AA">
        <w:rPr>
          <w:rFonts w:ascii="Times New Roman" w:hAnsi="Times New Roman"/>
        </w:rPr>
        <w:t xml:space="preserve"> and vector</w:t>
      </w:r>
      <w:r w:rsidR="00F038C0" w:rsidRPr="001E60AA">
        <w:rPr>
          <w:rFonts w:ascii="Times New Roman" w:hAnsi="Times New Roman"/>
        </w:rPr>
        <w:t>s</w:t>
      </w:r>
      <w:r w:rsidR="00DF0279" w:rsidRPr="001E60AA">
        <w:rPr>
          <w:rFonts w:ascii="Times New Roman" w:hAnsi="Times New Roman"/>
        </w:rPr>
        <w:t>,</w:t>
      </w:r>
      <w:r w:rsidR="00F038C0" w:rsidRPr="001E60AA">
        <w:rPr>
          <w:rFonts w:ascii="Times New Roman" w:hAnsi="Times New Roman"/>
        </w:rPr>
        <w:t xml:space="preserve"> strengthening of</w:t>
      </w:r>
      <w:r w:rsidR="00DF0279" w:rsidRPr="001E60AA">
        <w:rPr>
          <w:rFonts w:ascii="Times New Roman" w:hAnsi="Times New Roman"/>
        </w:rPr>
        <w:t xml:space="preserve"> </w:t>
      </w:r>
      <w:r w:rsidR="00DF0279" w:rsidRPr="001E60AA">
        <w:rPr>
          <w:rFonts w:ascii="Times New Roman" w:hAnsi="Times New Roman"/>
          <w:color w:val="000000"/>
        </w:rPr>
        <w:t>regulatory services</w:t>
      </w:r>
      <w:r w:rsidR="00576DD2" w:rsidRPr="001E60AA">
        <w:rPr>
          <w:rFonts w:ascii="Times New Roman" w:hAnsi="Times New Roman"/>
        </w:rPr>
        <w:t xml:space="preserve"> and</w:t>
      </w:r>
      <w:r w:rsidR="00A2336A" w:rsidRPr="001E60AA">
        <w:rPr>
          <w:rFonts w:ascii="Times New Roman" w:hAnsi="Times New Roman"/>
        </w:rPr>
        <w:t xml:space="preserve"> quality assurance, </w:t>
      </w:r>
      <w:r w:rsidR="00DF0279" w:rsidRPr="001E60AA">
        <w:rPr>
          <w:rFonts w:ascii="Times New Roman" w:hAnsi="Times New Roman"/>
        </w:rPr>
        <w:t>collection of agricultural statistics</w:t>
      </w:r>
      <w:r w:rsidR="00A2336A" w:rsidRPr="001E60AA">
        <w:rPr>
          <w:rFonts w:ascii="Times New Roman" w:hAnsi="Times New Roman"/>
        </w:rPr>
        <w:t xml:space="preserve"> and supervising the distribution of inputs provided by MAAIF under the OWC initiatives.</w:t>
      </w:r>
      <w:r w:rsidR="00576DD2" w:rsidRPr="001E60AA">
        <w:rPr>
          <w:rFonts w:ascii="Times New Roman" w:hAnsi="Times New Roman"/>
        </w:rPr>
        <w:t xml:space="preserve"> </w:t>
      </w:r>
      <w:r w:rsidRPr="001E60AA">
        <w:rPr>
          <w:rFonts w:ascii="Times New Roman" w:hAnsi="Times New Roman"/>
          <w:bCs/>
        </w:rPr>
        <w:t>More details of eligible recurrent spending areas, divided by sub-sector, are shown in Appendix 1.</w:t>
      </w:r>
    </w:p>
    <w:p w14:paraId="561D932A" w14:textId="77777777" w:rsidR="006805DD" w:rsidRPr="001E60AA" w:rsidRDefault="006805DD" w:rsidP="006805DD">
      <w:pPr>
        <w:pStyle w:val="ListParagraph"/>
        <w:rPr>
          <w:rFonts w:ascii="Times New Roman" w:hAnsi="Times New Roman"/>
          <w:b/>
          <w:bCs/>
        </w:rPr>
      </w:pPr>
    </w:p>
    <w:p w14:paraId="47A3A499" w14:textId="77777777" w:rsidR="00BD032A" w:rsidRPr="001E60AA" w:rsidRDefault="006805DD" w:rsidP="009724A4">
      <w:pPr>
        <w:pStyle w:val="BodyText"/>
        <w:numPr>
          <w:ilvl w:val="0"/>
          <w:numId w:val="32"/>
        </w:numPr>
        <w:spacing w:line="360" w:lineRule="auto"/>
        <w:ind w:left="720"/>
        <w:rPr>
          <w:rFonts w:ascii="Times New Roman" w:hAnsi="Times New Roman"/>
          <w:bCs/>
        </w:rPr>
      </w:pPr>
      <w:r w:rsidRPr="001E60AA">
        <w:rPr>
          <w:rFonts w:ascii="Times New Roman" w:hAnsi="Times New Roman"/>
          <w:bCs/>
        </w:rPr>
        <w:t xml:space="preserve">In allocation of resources between capital and recurrent expenditure, the PMG budgets/work plans for FY 2018/19 should specifically indicate how the district(s) will promote the production of the priority commodities, as per the commodity approach and </w:t>
      </w:r>
      <w:r w:rsidR="00BD032A" w:rsidRPr="001E60AA">
        <w:rPr>
          <w:rFonts w:ascii="Times New Roman" w:hAnsi="Times New Roman"/>
          <w:bCs/>
        </w:rPr>
        <w:t>nucleus farmer/</w:t>
      </w:r>
      <w:r w:rsidRPr="001E60AA">
        <w:rPr>
          <w:rFonts w:ascii="Times New Roman" w:hAnsi="Times New Roman"/>
          <w:bCs/>
        </w:rPr>
        <w:t>zoning strateg</w:t>
      </w:r>
      <w:r w:rsidR="00BD032A" w:rsidRPr="001E60AA">
        <w:rPr>
          <w:rFonts w:ascii="Times New Roman" w:hAnsi="Times New Roman"/>
          <w:bCs/>
        </w:rPr>
        <w:t>y described in Section 4 above</w:t>
      </w:r>
      <w:r w:rsidRPr="001E60AA">
        <w:rPr>
          <w:rFonts w:ascii="Times New Roman" w:hAnsi="Times New Roman"/>
          <w:bCs/>
        </w:rPr>
        <w:t xml:space="preserve">. </w:t>
      </w:r>
    </w:p>
    <w:p w14:paraId="6BEE6276" w14:textId="77777777" w:rsidR="00BD032A" w:rsidRPr="001E60AA" w:rsidRDefault="00BD032A" w:rsidP="00BD032A">
      <w:pPr>
        <w:pStyle w:val="ListParagraph"/>
        <w:rPr>
          <w:rFonts w:ascii="Times New Roman" w:hAnsi="Times New Roman"/>
          <w:bCs/>
        </w:rPr>
      </w:pPr>
    </w:p>
    <w:p w14:paraId="334443C0" w14:textId="77777777" w:rsidR="00BE1E7D" w:rsidRPr="001E60AA" w:rsidRDefault="00BD032A" w:rsidP="009724A4">
      <w:pPr>
        <w:pStyle w:val="BodyText"/>
        <w:numPr>
          <w:ilvl w:val="0"/>
          <w:numId w:val="32"/>
        </w:numPr>
        <w:spacing w:line="360" w:lineRule="auto"/>
        <w:ind w:left="720"/>
        <w:rPr>
          <w:rFonts w:ascii="Times New Roman" w:hAnsi="Times New Roman"/>
          <w:bCs/>
        </w:rPr>
      </w:pPr>
      <w:r w:rsidRPr="001E60AA">
        <w:rPr>
          <w:rFonts w:ascii="Times New Roman" w:hAnsi="Times New Roman"/>
          <w:bCs/>
        </w:rPr>
        <w:t>F</w:t>
      </w:r>
      <w:r w:rsidR="00DF0279" w:rsidRPr="001E60AA">
        <w:rPr>
          <w:rFonts w:ascii="Times New Roman" w:hAnsi="Times New Roman"/>
        </w:rPr>
        <w:t>unds utilised for inspection, moni</w:t>
      </w:r>
      <w:r w:rsidR="00443827" w:rsidRPr="001E60AA">
        <w:rPr>
          <w:rFonts w:ascii="Times New Roman" w:hAnsi="Times New Roman"/>
        </w:rPr>
        <w:t>toring and evaluation under recurrent expenditure for PMG</w:t>
      </w:r>
      <w:r w:rsidR="00DF0279" w:rsidRPr="001E60AA">
        <w:rPr>
          <w:rFonts w:ascii="Times New Roman" w:hAnsi="Times New Roman"/>
        </w:rPr>
        <w:t xml:space="preserve"> should be used to support</w:t>
      </w:r>
      <w:r w:rsidR="006805DD" w:rsidRPr="001E60AA">
        <w:rPr>
          <w:rFonts w:ascii="Times New Roman" w:hAnsi="Times New Roman"/>
        </w:rPr>
        <w:t xml:space="preserve"> the</w:t>
      </w:r>
      <w:r w:rsidR="00DF0279" w:rsidRPr="001E60AA">
        <w:rPr>
          <w:rFonts w:ascii="Times New Roman" w:hAnsi="Times New Roman"/>
        </w:rPr>
        <w:t xml:space="preserve"> LG mandate</w:t>
      </w:r>
      <w:r w:rsidR="00A2336A" w:rsidRPr="001E60AA">
        <w:rPr>
          <w:rFonts w:ascii="Times New Roman" w:hAnsi="Times New Roman"/>
        </w:rPr>
        <w:t xml:space="preserve"> of inspection of the distribution of inputs</w:t>
      </w:r>
      <w:r w:rsidR="00443827" w:rsidRPr="001E60AA">
        <w:rPr>
          <w:rFonts w:ascii="Times New Roman" w:hAnsi="Times New Roman"/>
        </w:rPr>
        <w:t xml:space="preserve"> as required by the OWC guidelines</w:t>
      </w:r>
      <w:r w:rsidR="00DF0279" w:rsidRPr="001E60AA">
        <w:rPr>
          <w:rFonts w:ascii="Times New Roman" w:hAnsi="Times New Roman"/>
        </w:rPr>
        <w:t>.</w:t>
      </w:r>
    </w:p>
    <w:p w14:paraId="5CE7F264" w14:textId="77777777" w:rsidR="00BE1E7D" w:rsidRPr="001E60AA" w:rsidRDefault="00BE1E7D" w:rsidP="00BE1E7D">
      <w:pPr>
        <w:pStyle w:val="ListParagraph"/>
        <w:rPr>
          <w:rStyle w:val="st"/>
          <w:rFonts w:ascii="Times New Roman" w:hAnsi="Times New Roman"/>
        </w:rPr>
      </w:pPr>
    </w:p>
    <w:p w14:paraId="494AD7C5" w14:textId="77777777" w:rsidR="001F4973" w:rsidRPr="001E60AA" w:rsidRDefault="00DF0279" w:rsidP="009724A4">
      <w:pPr>
        <w:pStyle w:val="BodyText"/>
        <w:numPr>
          <w:ilvl w:val="0"/>
          <w:numId w:val="32"/>
        </w:numPr>
        <w:spacing w:after="200" w:line="276" w:lineRule="auto"/>
        <w:ind w:left="720"/>
        <w:rPr>
          <w:rStyle w:val="st"/>
          <w:rFonts w:ascii="Times New Roman" w:hAnsi="Times New Roman"/>
        </w:rPr>
      </w:pPr>
      <w:r w:rsidRPr="001E60AA">
        <w:rPr>
          <w:rStyle w:val="st"/>
          <w:rFonts w:ascii="Times New Roman" w:hAnsi="Times New Roman"/>
        </w:rPr>
        <w:t xml:space="preserve">All Local Governments are required to prioritise and align their </w:t>
      </w:r>
      <w:r w:rsidR="00826695" w:rsidRPr="001E60AA">
        <w:rPr>
          <w:rStyle w:val="st"/>
          <w:rFonts w:ascii="Times New Roman" w:hAnsi="Times New Roman"/>
        </w:rPr>
        <w:t>work plans</w:t>
      </w:r>
      <w:r w:rsidRPr="001E60AA">
        <w:rPr>
          <w:rStyle w:val="st"/>
          <w:rFonts w:ascii="Times New Roman" w:hAnsi="Times New Roman"/>
        </w:rPr>
        <w:t xml:space="preserve"> to achieve the </w:t>
      </w:r>
      <w:r w:rsidR="00BE1E7D" w:rsidRPr="001E60AA">
        <w:rPr>
          <w:rStyle w:val="st"/>
          <w:rFonts w:ascii="Times New Roman" w:hAnsi="Times New Roman"/>
        </w:rPr>
        <w:t xml:space="preserve">sector’s </w:t>
      </w:r>
      <w:r w:rsidRPr="001E60AA">
        <w:rPr>
          <w:rStyle w:val="st"/>
          <w:rFonts w:ascii="Times New Roman" w:hAnsi="Times New Roman"/>
        </w:rPr>
        <w:t xml:space="preserve">medium term objectives </w:t>
      </w:r>
      <w:r w:rsidR="00BE1E7D" w:rsidRPr="001E60AA">
        <w:rPr>
          <w:rStyle w:val="st"/>
          <w:rFonts w:ascii="Times New Roman" w:hAnsi="Times New Roman"/>
        </w:rPr>
        <w:t>as stipulated in the ASSP and NDP II.</w:t>
      </w:r>
      <w:r w:rsidRPr="001E60AA">
        <w:rPr>
          <w:rStyle w:val="st"/>
          <w:rFonts w:ascii="Times New Roman" w:hAnsi="Times New Roman"/>
        </w:rPr>
        <w:t xml:space="preserve"> </w:t>
      </w:r>
      <w:bookmarkStart w:id="36" w:name="_Toc339285796"/>
      <w:bookmarkStart w:id="37" w:name="_Toc341175006"/>
      <w:bookmarkStart w:id="38" w:name="_Toc522033977"/>
    </w:p>
    <w:p w14:paraId="57447A8E" w14:textId="77777777" w:rsidR="001F4973" w:rsidRPr="001E60AA" w:rsidRDefault="001F4973" w:rsidP="001F4973">
      <w:pPr>
        <w:pStyle w:val="ListParagraph"/>
        <w:rPr>
          <w:rFonts w:ascii="Times New Roman" w:hAnsi="Times New Roman"/>
        </w:rPr>
      </w:pPr>
    </w:p>
    <w:p w14:paraId="791E7931" w14:textId="77777777" w:rsidR="00FE627C" w:rsidRPr="001E60AA" w:rsidRDefault="00C76B10" w:rsidP="009724A4">
      <w:pPr>
        <w:pStyle w:val="Heading3"/>
        <w:numPr>
          <w:ilvl w:val="1"/>
          <w:numId w:val="49"/>
        </w:numPr>
        <w:rPr>
          <w:rFonts w:ascii="Times New Roman" w:hAnsi="Times New Roman"/>
          <w:sz w:val="24"/>
          <w:szCs w:val="24"/>
        </w:rPr>
      </w:pPr>
      <w:bookmarkStart w:id="39" w:name="_Toc524444361"/>
      <w:bookmarkEnd w:id="36"/>
      <w:bookmarkEnd w:id="37"/>
      <w:bookmarkEnd w:id="38"/>
      <w:r w:rsidRPr="001E60AA">
        <w:rPr>
          <w:rFonts w:ascii="Times New Roman" w:hAnsi="Times New Roman"/>
          <w:sz w:val="24"/>
          <w:szCs w:val="24"/>
        </w:rPr>
        <w:t>Planning and performance reporting</w:t>
      </w:r>
      <w:bookmarkEnd w:id="39"/>
    </w:p>
    <w:p w14:paraId="211C4450" w14:textId="77777777" w:rsidR="00FE627C" w:rsidRPr="001E60AA" w:rsidRDefault="00FE627C" w:rsidP="00FE627C">
      <w:pPr>
        <w:pStyle w:val="BodyTextIndent2"/>
        <w:spacing w:line="360" w:lineRule="auto"/>
        <w:ind w:left="0"/>
        <w:outlineLvl w:val="0"/>
        <w:rPr>
          <w:rFonts w:ascii="Times New Roman" w:hAnsi="Times New Roman"/>
          <w:b/>
        </w:rPr>
      </w:pPr>
    </w:p>
    <w:p w14:paraId="5475801C" w14:textId="77777777" w:rsidR="00FE627C" w:rsidRPr="001E60AA" w:rsidRDefault="00FE627C" w:rsidP="009724A4">
      <w:pPr>
        <w:pStyle w:val="BodyTextIndent2"/>
        <w:numPr>
          <w:ilvl w:val="0"/>
          <w:numId w:val="33"/>
        </w:numPr>
        <w:spacing w:line="360" w:lineRule="auto"/>
        <w:rPr>
          <w:rFonts w:ascii="Times New Roman" w:hAnsi="Times New Roman"/>
        </w:rPr>
      </w:pPr>
      <w:r w:rsidRPr="001E60AA">
        <w:rPr>
          <w:rFonts w:ascii="Times New Roman" w:hAnsi="Times New Roman"/>
        </w:rPr>
        <w:t>A work plan should be submitted to MAAIF at the beginning of each quarter in a format provided by the MFPED.</w:t>
      </w:r>
    </w:p>
    <w:p w14:paraId="3AC0A437" w14:textId="77777777" w:rsidR="00FE627C" w:rsidRPr="001E60AA" w:rsidRDefault="00FE627C" w:rsidP="00FE627C">
      <w:pPr>
        <w:pStyle w:val="BodyTextIndent2"/>
        <w:spacing w:line="360" w:lineRule="auto"/>
        <w:ind w:left="0" w:hanging="720"/>
        <w:rPr>
          <w:rFonts w:ascii="Times New Roman" w:hAnsi="Times New Roman"/>
        </w:rPr>
      </w:pPr>
    </w:p>
    <w:p w14:paraId="0B6896FE" w14:textId="77777777" w:rsidR="00FE627C" w:rsidRPr="001E60AA" w:rsidRDefault="00FE627C" w:rsidP="009724A4">
      <w:pPr>
        <w:pStyle w:val="BodyTextIndent2"/>
        <w:numPr>
          <w:ilvl w:val="0"/>
          <w:numId w:val="33"/>
        </w:numPr>
        <w:spacing w:line="360" w:lineRule="auto"/>
        <w:rPr>
          <w:rFonts w:ascii="Times New Roman" w:hAnsi="Times New Roman"/>
          <w:b/>
        </w:rPr>
      </w:pPr>
      <w:r w:rsidRPr="001E60AA">
        <w:rPr>
          <w:rFonts w:ascii="Times New Roman" w:hAnsi="Times New Roman"/>
        </w:rPr>
        <w:t xml:space="preserve">In order for the district to plan effectively; and MAAIF to process and compare district plans and be able to track the overall targets for the entire sector, a uniform format has been developed for use by all the districts. </w:t>
      </w:r>
      <w:r w:rsidRPr="001E60AA">
        <w:rPr>
          <w:rFonts w:ascii="Times New Roman" w:hAnsi="Times New Roman"/>
          <w:b/>
        </w:rPr>
        <w:t xml:space="preserve">The Performance Contract Form B should be used as the format for the grant and a detailed physical performance. </w:t>
      </w:r>
    </w:p>
    <w:p w14:paraId="46754CEA" w14:textId="77777777" w:rsidR="00FE627C" w:rsidRPr="001E60AA" w:rsidRDefault="00FE627C" w:rsidP="00FE627C">
      <w:pPr>
        <w:pStyle w:val="BodyTextIndent2"/>
        <w:tabs>
          <w:tab w:val="left" w:pos="1245"/>
        </w:tabs>
        <w:spacing w:line="360" w:lineRule="auto"/>
        <w:ind w:left="0"/>
        <w:rPr>
          <w:rFonts w:ascii="Times New Roman" w:hAnsi="Times New Roman"/>
          <w:b/>
          <w:sz w:val="20"/>
          <w:szCs w:val="20"/>
        </w:rPr>
      </w:pPr>
    </w:p>
    <w:p w14:paraId="1D148128" w14:textId="0E0F6825" w:rsidR="00FE627C" w:rsidRPr="001E60AA" w:rsidRDefault="00C76B10" w:rsidP="009724A4">
      <w:pPr>
        <w:pStyle w:val="Heading3"/>
        <w:numPr>
          <w:ilvl w:val="1"/>
          <w:numId w:val="49"/>
        </w:numPr>
        <w:rPr>
          <w:rFonts w:ascii="Times New Roman" w:hAnsi="Times New Roman"/>
        </w:rPr>
      </w:pPr>
      <w:bookmarkStart w:id="40" w:name="_Toc524444362"/>
      <w:r w:rsidRPr="001E60AA">
        <w:rPr>
          <w:rFonts w:ascii="Times New Roman" w:hAnsi="Times New Roman"/>
        </w:rPr>
        <w:t>Challenges in implementation of P</w:t>
      </w:r>
      <w:r w:rsidR="001E60AA">
        <w:rPr>
          <w:rFonts w:ascii="Times New Roman" w:hAnsi="Times New Roman"/>
        </w:rPr>
        <w:t xml:space="preserve">roduction and </w:t>
      </w:r>
      <w:r w:rsidRPr="001E60AA">
        <w:rPr>
          <w:rFonts w:ascii="Times New Roman" w:hAnsi="Times New Roman"/>
        </w:rPr>
        <w:t>M</w:t>
      </w:r>
      <w:r w:rsidR="001E60AA">
        <w:rPr>
          <w:rFonts w:ascii="Times New Roman" w:hAnsi="Times New Roman"/>
        </w:rPr>
        <w:t xml:space="preserve">arketing </w:t>
      </w:r>
      <w:r w:rsidRPr="001E60AA">
        <w:rPr>
          <w:rFonts w:ascii="Times New Roman" w:hAnsi="Times New Roman"/>
        </w:rPr>
        <w:t>G</w:t>
      </w:r>
      <w:r w:rsidR="001E60AA">
        <w:rPr>
          <w:rFonts w:ascii="Times New Roman" w:hAnsi="Times New Roman"/>
        </w:rPr>
        <w:t>rant</w:t>
      </w:r>
      <w:bookmarkEnd w:id="40"/>
    </w:p>
    <w:p w14:paraId="36AB8E55" w14:textId="77777777" w:rsidR="001F4973" w:rsidRPr="001E60AA" w:rsidRDefault="001F4973" w:rsidP="001F4973"/>
    <w:p w14:paraId="24399434" w14:textId="77777777" w:rsidR="00445714" w:rsidRPr="001E60AA" w:rsidRDefault="00445714" w:rsidP="00445714">
      <w:pPr>
        <w:spacing w:line="360" w:lineRule="auto"/>
        <w:jc w:val="both"/>
      </w:pPr>
      <w:bookmarkStart w:id="41" w:name="_Toc522033975"/>
      <w:r w:rsidRPr="001E60AA">
        <w:rPr>
          <w:b/>
        </w:rPr>
        <w:t>Issue 1 – Inadequate agriculture planting inputs/seedlings distributed to the farmers in all sub counties</w:t>
      </w:r>
    </w:p>
    <w:p w14:paraId="4FF743A4" w14:textId="77777777" w:rsidR="00445714" w:rsidRPr="001E60AA" w:rsidRDefault="00445714" w:rsidP="00445714">
      <w:pPr>
        <w:spacing w:line="360" w:lineRule="auto"/>
        <w:jc w:val="both"/>
      </w:pPr>
      <w:r w:rsidRPr="001E60AA">
        <w:rPr>
          <w:b/>
        </w:rPr>
        <w:t>Response:</w:t>
      </w:r>
      <w:r w:rsidRPr="001E60AA">
        <w:t xml:space="preserve"> </w:t>
      </w:r>
    </w:p>
    <w:p w14:paraId="5BEABF9F" w14:textId="77777777" w:rsidR="00445714" w:rsidRPr="001E60AA" w:rsidRDefault="00445714" w:rsidP="00445714">
      <w:pPr>
        <w:pStyle w:val="ListParagraph"/>
        <w:numPr>
          <w:ilvl w:val="0"/>
          <w:numId w:val="57"/>
        </w:numPr>
        <w:spacing w:line="360" w:lineRule="auto"/>
        <w:jc w:val="both"/>
        <w:rPr>
          <w:rFonts w:ascii="Times New Roman" w:hAnsi="Times New Roman"/>
        </w:rPr>
      </w:pPr>
      <w:r w:rsidRPr="001E60AA">
        <w:rPr>
          <w:rFonts w:ascii="Times New Roman" w:hAnsi="Times New Roman"/>
        </w:rPr>
        <w:t>Prior to the commencement of the agricultural season, each DLG is issued with an advice slip - specifying the commodities/enterprises and the corresponding quantities expected by each DLG. Registration of selected/target farmer beneficiaries usually commences immediately after receiving the advice slips.</w:t>
      </w:r>
    </w:p>
    <w:p w14:paraId="57C616D2" w14:textId="77777777" w:rsidR="00445714" w:rsidRPr="001E60AA" w:rsidRDefault="00445714" w:rsidP="00445714">
      <w:pPr>
        <w:pStyle w:val="ListParagraph"/>
        <w:numPr>
          <w:ilvl w:val="0"/>
          <w:numId w:val="57"/>
        </w:numPr>
        <w:spacing w:line="360" w:lineRule="auto"/>
        <w:jc w:val="both"/>
        <w:rPr>
          <w:rFonts w:ascii="Times New Roman" w:hAnsi="Times New Roman"/>
        </w:rPr>
      </w:pPr>
      <w:r w:rsidRPr="001E60AA">
        <w:rPr>
          <w:rFonts w:ascii="Times New Roman" w:hAnsi="Times New Roman"/>
        </w:rPr>
        <w:t>In addition, , enterprise specific guidelines are normally issued each season  to all District Local Governments; There is need to comply with the guidelines  to ensure proper selection/targeting of beneficiary farmers for distribution and use of the relevant agricultural inputs.</w:t>
      </w:r>
    </w:p>
    <w:p w14:paraId="65664AE2" w14:textId="77777777" w:rsidR="00445714" w:rsidRPr="001E60AA" w:rsidRDefault="00445714" w:rsidP="00445714">
      <w:pPr>
        <w:pStyle w:val="ListParagraph"/>
        <w:numPr>
          <w:ilvl w:val="0"/>
          <w:numId w:val="57"/>
        </w:numPr>
        <w:spacing w:line="360" w:lineRule="auto"/>
        <w:jc w:val="both"/>
        <w:rPr>
          <w:rFonts w:ascii="Times New Roman" w:hAnsi="Times New Roman"/>
        </w:rPr>
      </w:pPr>
      <w:r w:rsidRPr="001E60AA">
        <w:rPr>
          <w:rFonts w:ascii="Times New Roman" w:hAnsi="Times New Roman"/>
        </w:rPr>
        <w:t xml:space="preserve">In order to ensure equity, all DLGs are advised that the beneficiary farmers should only benefit from one enterprise in a given financial year in accordance with the enterprise specific guidelines to complement efforts of establishing ‘ </w:t>
      </w:r>
      <w:r w:rsidRPr="001E60AA">
        <w:rPr>
          <w:rFonts w:ascii="Times New Roman" w:hAnsi="Times New Roman"/>
          <w:i/>
        </w:rPr>
        <w:t>a 4 acre  model</w:t>
      </w:r>
      <w:r w:rsidRPr="001E60AA">
        <w:rPr>
          <w:rFonts w:ascii="Times New Roman" w:hAnsi="Times New Roman"/>
        </w:rPr>
        <w:t>’</w:t>
      </w:r>
    </w:p>
    <w:p w14:paraId="20539CB7" w14:textId="77777777" w:rsidR="00445714" w:rsidRPr="001E60AA" w:rsidRDefault="00445714" w:rsidP="00445714">
      <w:pPr>
        <w:spacing w:line="360" w:lineRule="auto"/>
        <w:jc w:val="both"/>
      </w:pPr>
    </w:p>
    <w:p w14:paraId="42AFDF70" w14:textId="77777777" w:rsidR="00445714" w:rsidRPr="001E60AA" w:rsidRDefault="00445714" w:rsidP="00445714">
      <w:pPr>
        <w:spacing w:line="360" w:lineRule="auto"/>
        <w:jc w:val="both"/>
      </w:pPr>
    </w:p>
    <w:p w14:paraId="701BA60C" w14:textId="77777777" w:rsidR="00445714" w:rsidRPr="001E60AA" w:rsidRDefault="00445714" w:rsidP="00445714">
      <w:pPr>
        <w:spacing w:line="360" w:lineRule="auto"/>
        <w:jc w:val="both"/>
        <w:rPr>
          <w:b/>
        </w:rPr>
      </w:pPr>
      <w:r w:rsidRPr="001E60AA">
        <w:rPr>
          <w:b/>
        </w:rPr>
        <w:t xml:space="preserve">Issue 2- There was a concern of inputs distributed to farmers that were not requested for by a particular district and poor quality of inputs procured.  </w:t>
      </w:r>
    </w:p>
    <w:p w14:paraId="6FBE1CCF" w14:textId="77777777" w:rsidR="00445714" w:rsidRPr="001E60AA" w:rsidRDefault="00445714" w:rsidP="00445714">
      <w:pPr>
        <w:spacing w:line="360" w:lineRule="auto"/>
        <w:jc w:val="both"/>
      </w:pPr>
      <w:r w:rsidRPr="001E60AA">
        <w:rPr>
          <w:b/>
        </w:rPr>
        <w:t>Response:</w:t>
      </w:r>
      <w:r w:rsidRPr="001E60AA">
        <w:t xml:space="preserve"> </w:t>
      </w:r>
    </w:p>
    <w:p w14:paraId="6B64142D" w14:textId="77777777" w:rsidR="00445714" w:rsidRPr="001E60AA" w:rsidRDefault="00445714" w:rsidP="00445714">
      <w:pPr>
        <w:jc w:val="both"/>
        <w:rPr>
          <w:rFonts w:eastAsia="Calibri"/>
        </w:rPr>
      </w:pPr>
      <w:r w:rsidRPr="001E60AA">
        <w:rPr>
          <w:b/>
        </w:rPr>
        <w:t>Concerns of inputs distributed to farmers that were not requested for by a particular district:</w:t>
      </w:r>
    </w:p>
    <w:p w14:paraId="79670099" w14:textId="77777777" w:rsidR="00445714" w:rsidRPr="001E60AA" w:rsidRDefault="00445714" w:rsidP="00445714">
      <w:pPr>
        <w:jc w:val="both"/>
        <w:rPr>
          <w:rFonts w:eastAsia="Calibri"/>
        </w:rPr>
      </w:pPr>
    </w:p>
    <w:p w14:paraId="7F8EF054" w14:textId="77777777" w:rsidR="00445714" w:rsidRPr="001E60AA" w:rsidRDefault="00445714" w:rsidP="00445714">
      <w:pPr>
        <w:spacing w:line="360" w:lineRule="auto"/>
        <w:jc w:val="both"/>
      </w:pPr>
      <w:r w:rsidRPr="001E60AA">
        <w:t>In a circular to all Chief Administrative Officers ref: NAADS/SEC/014, dated January 22nd, 2018, all District Local Governments were requested to submit a list of priority commodities (planting &amp; stoking/livestock materials, agricultural production machinery and value addition equipment) to be supported by NAADS under operation wealth creation for the medium term (FY 2018/19, 2019/20 and 2020/21).</w:t>
      </w:r>
    </w:p>
    <w:p w14:paraId="29A6C55F" w14:textId="77777777" w:rsidR="00445714" w:rsidRPr="001E60AA" w:rsidRDefault="00445714" w:rsidP="00445714">
      <w:pPr>
        <w:spacing w:line="360" w:lineRule="auto"/>
        <w:jc w:val="both"/>
      </w:pPr>
      <w:r w:rsidRPr="001E60AA">
        <w:t xml:space="preserve">Accordingly, all 127 DLGs submitted their priorities to the |NAADS Secretariat. This information will be used to guide the planning and allocation of resources for the Medium Term to all DLGs with effect from FY 2018/19.  </w:t>
      </w:r>
    </w:p>
    <w:p w14:paraId="7DEE94EA" w14:textId="77777777" w:rsidR="00445714" w:rsidRPr="001E60AA" w:rsidRDefault="00445714" w:rsidP="00445714">
      <w:pPr>
        <w:spacing w:line="360" w:lineRule="auto"/>
        <w:jc w:val="both"/>
      </w:pPr>
    </w:p>
    <w:p w14:paraId="44D3D92E" w14:textId="77777777" w:rsidR="00445714" w:rsidRPr="001E60AA" w:rsidRDefault="00445714" w:rsidP="00445714">
      <w:pPr>
        <w:spacing w:line="360" w:lineRule="auto"/>
        <w:jc w:val="both"/>
      </w:pPr>
      <w:r w:rsidRPr="001E60AA">
        <w:t xml:space="preserve">The commodities to be supported have been selected with a special focus on the key strategic commodities including Tea, Fruits (Citrus, Mango, Pineapple and Apple) and Cocoa in line with the Agriculture Sector Strategic plan; while also putting into consideration the agro-ecological and other critical factors that are specific to individual districts and/or regions and the    priority commodities submitted by the respective District Local Governments.  </w:t>
      </w:r>
    </w:p>
    <w:p w14:paraId="0E3FA370" w14:textId="77777777" w:rsidR="00445714" w:rsidRPr="001E60AA" w:rsidRDefault="00445714" w:rsidP="00445714">
      <w:pPr>
        <w:spacing w:line="360" w:lineRule="auto"/>
        <w:jc w:val="both"/>
      </w:pPr>
    </w:p>
    <w:p w14:paraId="3A6DBE7A" w14:textId="77777777" w:rsidR="00445714" w:rsidRPr="001E60AA" w:rsidRDefault="00445714" w:rsidP="00445714">
      <w:pPr>
        <w:spacing w:line="360" w:lineRule="auto"/>
        <w:jc w:val="both"/>
      </w:pPr>
      <w:r w:rsidRPr="001E60AA">
        <w:t>In addition, emphasis will be put on provision of planting materials for the key food security crops, namely, maize, beans, cassava, banana, and sorghum, as a measure to address food security concerns depending on the uniqueness of the respective agro-ecological zones.</w:t>
      </w:r>
    </w:p>
    <w:p w14:paraId="1F313067" w14:textId="77777777" w:rsidR="00445714" w:rsidRPr="001E60AA" w:rsidRDefault="00445714" w:rsidP="00445714">
      <w:pPr>
        <w:jc w:val="both"/>
        <w:rPr>
          <w:b/>
        </w:rPr>
      </w:pPr>
    </w:p>
    <w:p w14:paraId="295B21C3" w14:textId="77777777" w:rsidR="00445714" w:rsidRPr="001E60AA" w:rsidRDefault="00445714" w:rsidP="00445714">
      <w:pPr>
        <w:jc w:val="both"/>
        <w:rPr>
          <w:b/>
        </w:rPr>
      </w:pPr>
      <w:r w:rsidRPr="001E60AA">
        <w:rPr>
          <w:b/>
        </w:rPr>
        <w:t>Poor quality of inputs procured:</w:t>
      </w:r>
    </w:p>
    <w:p w14:paraId="282AFEAC" w14:textId="77777777" w:rsidR="00445714" w:rsidRPr="001E60AA" w:rsidRDefault="00445714" w:rsidP="00445714">
      <w:pPr>
        <w:jc w:val="both"/>
        <w:rPr>
          <w:rFonts w:eastAsia="Calibri"/>
        </w:rPr>
      </w:pPr>
    </w:p>
    <w:p w14:paraId="1478D53E" w14:textId="77777777" w:rsidR="00445714" w:rsidRPr="001E60AA" w:rsidRDefault="00445714" w:rsidP="00445714">
      <w:pPr>
        <w:spacing w:line="360" w:lineRule="auto"/>
        <w:jc w:val="both"/>
        <w:rPr>
          <w:rFonts w:eastAsia="Calibri"/>
        </w:rPr>
      </w:pPr>
      <w:r w:rsidRPr="001E60AA">
        <w:rPr>
          <w:rFonts w:eastAsia="Calibri"/>
        </w:rPr>
        <w:t xml:space="preserve">Regarding the need for quality assurance for both planting and stocking/livestock materials, it should be noted that:  </w:t>
      </w:r>
    </w:p>
    <w:p w14:paraId="7A996D4F" w14:textId="77777777" w:rsidR="00445714" w:rsidRPr="001E60AA" w:rsidRDefault="00445714" w:rsidP="00445714">
      <w:pPr>
        <w:numPr>
          <w:ilvl w:val="0"/>
          <w:numId w:val="58"/>
        </w:numPr>
        <w:spacing w:after="200" w:line="360" w:lineRule="auto"/>
        <w:jc w:val="both"/>
        <w:rPr>
          <w:rFonts w:eastAsia="Calibri"/>
        </w:rPr>
      </w:pPr>
      <w:r w:rsidRPr="001E60AA">
        <w:rPr>
          <w:rFonts w:eastAsia="Calibri"/>
        </w:rPr>
        <w:t xml:space="preserve">As part of quality assurance, pre-delivery quality verification of planting materials (seeds/seedlings) is conducted by MAAIF Seed Inspection and Certification Unit together with NAADS Secretariat. Where considered necessary, further verification may be done through on-spot inspection/supervision during loading and delivery of materials. </w:t>
      </w:r>
    </w:p>
    <w:p w14:paraId="6B035BF8" w14:textId="77777777" w:rsidR="00445714" w:rsidRPr="001E60AA" w:rsidRDefault="00445714" w:rsidP="00445714">
      <w:pPr>
        <w:spacing w:line="360" w:lineRule="auto"/>
        <w:jc w:val="both"/>
        <w:rPr>
          <w:rFonts w:eastAsia="Calibri"/>
        </w:rPr>
      </w:pPr>
      <w:r w:rsidRPr="001E60AA">
        <w:rPr>
          <w:rFonts w:eastAsia="Calibri"/>
        </w:rPr>
        <w:t>The District authorities are advised to carry out further verification of the planting materials upon receipt, which should include germination tests in the case of seed. The results of the verification by the Subject Matter Specialist (SMS) should be communicated to the NAADS Secretariat in the Technical Inspection Report as part of the relevant documents for supporting payment.</w:t>
      </w:r>
    </w:p>
    <w:p w14:paraId="7AEC2510" w14:textId="77777777" w:rsidR="00445714" w:rsidRPr="001E60AA" w:rsidRDefault="00445714" w:rsidP="00445714">
      <w:pPr>
        <w:spacing w:line="360" w:lineRule="auto"/>
        <w:jc w:val="both"/>
        <w:rPr>
          <w:rFonts w:eastAsia="Calibri"/>
        </w:rPr>
      </w:pPr>
    </w:p>
    <w:p w14:paraId="5056CD46" w14:textId="77777777" w:rsidR="00445714" w:rsidRPr="001E60AA" w:rsidRDefault="00445714" w:rsidP="00445714">
      <w:pPr>
        <w:numPr>
          <w:ilvl w:val="0"/>
          <w:numId w:val="58"/>
        </w:numPr>
        <w:spacing w:after="200" w:line="360" w:lineRule="auto"/>
        <w:jc w:val="both"/>
        <w:rPr>
          <w:rFonts w:eastAsia="Calibri"/>
        </w:rPr>
      </w:pPr>
      <w:r w:rsidRPr="001E60AA">
        <w:rPr>
          <w:rFonts w:eastAsia="Calibri"/>
        </w:rPr>
        <w:t xml:space="preserve">With regard to livestock, stocking material are inspected by a joint team of technical staff of MAAIF and the National Diseases Diagnostic, Epidemiology Centre (NADDEC) with the involvement of DVOs of selected beneficiaries within regions to ensure that they meet the required quality. Where considered necessary, further verification may be done on-spot inspection/supervision during loading and delivery of materials. </w:t>
      </w:r>
    </w:p>
    <w:p w14:paraId="2D0DD704" w14:textId="77777777" w:rsidR="00445714" w:rsidRPr="001E60AA" w:rsidRDefault="00445714" w:rsidP="00445714">
      <w:pPr>
        <w:spacing w:line="360" w:lineRule="auto"/>
        <w:jc w:val="both"/>
        <w:rPr>
          <w:rFonts w:eastAsia="Calibri"/>
        </w:rPr>
      </w:pPr>
    </w:p>
    <w:p w14:paraId="06FE6D1A" w14:textId="77777777" w:rsidR="00445714" w:rsidRPr="001E60AA" w:rsidRDefault="00445714" w:rsidP="00445714">
      <w:pPr>
        <w:spacing w:line="360" w:lineRule="auto"/>
        <w:jc w:val="both"/>
        <w:rPr>
          <w:rFonts w:eastAsia="Calibri"/>
          <w:b/>
          <w:i/>
        </w:rPr>
      </w:pPr>
      <w:r w:rsidRPr="001E60AA">
        <w:rPr>
          <w:rFonts w:eastAsia="Calibri"/>
        </w:rPr>
        <w:t>The District authorities are advised to carry out further verification to ensure that stocking materials delivered conform to the specifications as communicated by the NAADS Secretariat</w:t>
      </w:r>
      <w:r w:rsidRPr="001E60AA">
        <w:rPr>
          <w:rFonts w:eastAsia="Calibri"/>
          <w:b/>
          <w:i/>
        </w:rPr>
        <w:t>.</w:t>
      </w:r>
    </w:p>
    <w:p w14:paraId="69AC3E35" w14:textId="77777777" w:rsidR="00445714" w:rsidRPr="001E60AA" w:rsidRDefault="00445714" w:rsidP="00445714">
      <w:pPr>
        <w:spacing w:line="360" w:lineRule="auto"/>
        <w:jc w:val="both"/>
      </w:pPr>
    </w:p>
    <w:p w14:paraId="0FDB6733" w14:textId="77777777" w:rsidR="00445714" w:rsidRPr="001E60AA" w:rsidRDefault="00445714" w:rsidP="00445714">
      <w:pPr>
        <w:spacing w:line="360" w:lineRule="auto"/>
        <w:jc w:val="both"/>
        <w:rPr>
          <w:b/>
        </w:rPr>
      </w:pPr>
      <w:r w:rsidRPr="001E60AA">
        <w:rPr>
          <w:b/>
        </w:rPr>
        <w:t>Issue 3. Outbreak of persistent pests and diseases in both crop and livestock specifically Tick Borne diseases and Fall Army Worm.</w:t>
      </w:r>
    </w:p>
    <w:p w14:paraId="6F12D13D" w14:textId="77777777" w:rsidR="00445714" w:rsidRPr="001E60AA" w:rsidRDefault="00445714" w:rsidP="00445714">
      <w:pPr>
        <w:spacing w:line="360" w:lineRule="auto"/>
        <w:jc w:val="both"/>
        <w:rPr>
          <w:b/>
        </w:rPr>
      </w:pPr>
    </w:p>
    <w:p w14:paraId="3FF1F677" w14:textId="77777777" w:rsidR="00445714" w:rsidRPr="001E60AA" w:rsidRDefault="00445714" w:rsidP="00445714">
      <w:pPr>
        <w:pStyle w:val="Default"/>
        <w:spacing w:line="360" w:lineRule="auto"/>
        <w:jc w:val="both"/>
        <w:rPr>
          <w:rFonts w:ascii="Times New Roman" w:hAnsi="Times New Roman" w:cs="Times New Roman"/>
          <w:color w:val="auto"/>
        </w:rPr>
      </w:pPr>
      <w:r w:rsidRPr="001E60AA">
        <w:rPr>
          <w:rFonts w:ascii="Times New Roman" w:hAnsi="Times New Roman" w:cs="Times New Roman"/>
          <w:b/>
        </w:rPr>
        <w:t>Response:</w:t>
      </w:r>
      <w:r w:rsidRPr="001E60AA">
        <w:rPr>
          <w:rFonts w:ascii="Times New Roman" w:hAnsi="Times New Roman" w:cs="Times New Roman"/>
        </w:rPr>
        <w:t xml:space="preserve"> With the global climatic/weather changes, there are a number of diseases that are emerging in both the livestock and </w:t>
      </w:r>
      <w:r w:rsidRPr="001E60AA">
        <w:rPr>
          <w:rFonts w:ascii="Times New Roman" w:hAnsi="Times New Roman" w:cs="Times New Roman"/>
          <w:color w:val="auto"/>
        </w:rPr>
        <w:t>crop sub sectors. The most recent plague in the country is the Fall Army Worm that has re-emerged and is affecting the maize crop in some districts of the country. With the help of international and regional bodies and development partners; Strategic measures to sustainably contain the spread of the Fall Army worm were completed with the setting up a National Task Force of researchers, Ministry officials and the Private sector. Also, regional control platforms were established. MAAIF will continue to invest in controlled research specially to develop biological coping mechanisms for the Fall Army Worm and other pests and diseases. The Ministry will in the short run ensure that appropriate pesticides are available on the market at affordable prices, through partnership with the private sector. For livestock disease control, the Ministry will continue testing the various tick resistance cleansing acaricides in the different application zones. So far, the efforts have shown positive results and will be scaled up. To fight against the spread of livestock diseases (especially FMD), partnerships will continue to be established with the private sector who can produce/ import and market animal drugs at affordable prices to the farmers.</w:t>
      </w:r>
    </w:p>
    <w:p w14:paraId="4088FCE3" w14:textId="77777777" w:rsidR="00445714" w:rsidRPr="001E60AA" w:rsidRDefault="00445714" w:rsidP="00445714">
      <w:pPr>
        <w:pStyle w:val="Default"/>
        <w:spacing w:line="360" w:lineRule="auto"/>
        <w:jc w:val="both"/>
        <w:rPr>
          <w:rFonts w:ascii="Times New Roman" w:hAnsi="Times New Roman" w:cs="Times New Roman"/>
          <w:color w:val="auto"/>
        </w:rPr>
      </w:pPr>
    </w:p>
    <w:p w14:paraId="625A5925" w14:textId="77777777" w:rsidR="00445714" w:rsidRPr="001E60AA" w:rsidRDefault="00445714" w:rsidP="00445714">
      <w:pPr>
        <w:spacing w:line="360" w:lineRule="auto"/>
        <w:jc w:val="both"/>
      </w:pPr>
      <w:r w:rsidRPr="001E60AA">
        <w:rPr>
          <w:b/>
        </w:rPr>
        <w:t>Issue 4:</w:t>
      </w:r>
      <w:r w:rsidRPr="001E60AA">
        <w:t xml:space="preserve"> Lack of transport facilities for the recruited Agriculture Extensional Workers to ensure easy service delivery.</w:t>
      </w:r>
    </w:p>
    <w:p w14:paraId="3F1AC1A0" w14:textId="77777777" w:rsidR="00445714" w:rsidRPr="001E60AA" w:rsidRDefault="00445714" w:rsidP="00445714">
      <w:pPr>
        <w:spacing w:line="360" w:lineRule="auto"/>
        <w:jc w:val="both"/>
      </w:pPr>
    </w:p>
    <w:p w14:paraId="0082E129" w14:textId="77777777" w:rsidR="00445714" w:rsidRPr="001E60AA" w:rsidRDefault="00445714" w:rsidP="00445714">
      <w:pPr>
        <w:spacing w:line="360" w:lineRule="auto"/>
        <w:jc w:val="both"/>
      </w:pPr>
      <w:r w:rsidRPr="001E60AA">
        <w:rPr>
          <w:b/>
        </w:rPr>
        <w:t>Response:</w:t>
      </w:r>
      <w:r w:rsidRPr="001E60AA">
        <w:t xml:space="preserve"> The Ministry has procured and will distribute 117 motor vehicles, and 843 motorcycles which will be distributed to the districts. Through the Agriculture Extension Operational Grant, Local Governments were allowed to procure Motor Cycles for the Extensional workers.  </w:t>
      </w:r>
    </w:p>
    <w:bookmarkEnd w:id="41"/>
    <w:p w14:paraId="0F4FEBC2" w14:textId="77777777" w:rsidR="00187861" w:rsidRPr="001E60AA" w:rsidRDefault="00187861" w:rsidP="00050A1E">
      <w:pPr>
        <w:spacing w:line="276" w:lineRule="auto"/>
        <w:jc w:val="both"/>
        <w:rPr>
          <w:sz w:val="20"/>
          <w:szCs w:val="20"/>
        </w:rPr>
      </w:pPr>
    </w:p>
    <w:p w14:paraId="081439B6" w14:textId="77777777" w:rsidR="00AF712A" w:rsidRPr="001E60AA" w:rsidRDefault="00AF712A" w:rsidP="009724A4">
      <w:pPr>
        <w:pStyle w:val="Heading3"/>
        <w:numPr>
          <w:ilvl w:val="1"/>
          <w:numId w:val="49"/>
        </w:numPr>
        <w:rPr>
          <w:rFonts w:ascii="Times New Roman" w:hAnsi="Times New Roman"/>
          <w:sz w:val="24"/>
          <w:szCs w:val="24"/>
        </w:rPr>
      </w:pPr>
      <w:bookmarkStart w:id="42" w:name="_Toc524444363"/>
      <w:r w:rsidRPr="001E60AA">
        <w:rPr>
          <w:rFonts w:ascii="Times New Roman" w:hAnsi="Times New Roman"/>
          <w:sz w:val="24"/>
          <w:szCs w:val="24"/>
        </w:rPr>
        <w:t>Background</w:t>
      </w:r>
      <w:bookmarkEnd w:id="42"/>
    </w:p>
    <w:p w14:paraId="0AF6B27E" w14:textId="77777777" w:rsidR="00AF712A" w:rsidRPr="001E60AA" w:rsidRDefault="00AF712A" w:rsidP="00AF712A">
      <w:pPr>
        <w:spacing w:line="276" w:lineRule="auto"/>
        <w:jc w:val="both"/>
      </w:pPr>
      <w:r w:rsidRPr="001E60AA">
        <w:t>The overall development and growth of the sector as stated in the National Agricultural Policy (NAP) is anchored on three strategic objectives. One of these objectives is to strengthen the capacity of government and non-governmental institutions in the sector, in order to efficiently deliver productivity enhancing and regulatory services necessary for the sector’s growth. Agricultural extension is one of the services that will play a pivotal role in realizing this transformation. Furthermore, agriculture extension is key to achieving objectives in the sector’s medium term plans as documented in the Agriculture Sector Strategic Plan (ASSP) 2015/16-2019/20. In order to provide long-term strategic direction for agricultural extension services in the country, the National Agriculture Extension Policy (NAEP) was produced, with four objectives:</w:t>
      </w:r>
    </w:p>
    <w:p w14:paraId="352A482B" w14:textId="77777777" w:rsidR="00AF712A" w:rsidRPr="001E60AA" w:rsidRDefault="00AF712A" w:rsidP="00AF712A">
      <w:pPr>
        <w:spacing w:line="276" w:lineRule="auto"/>
        <w:jc w:val="both"/>
      </w:pPr>
    </w:p>
    <w:p w14:paraId="321F5C89" w14:textId="77777777" w:rsidR="00AF712A" w:rsidRPr="001E60AA" w:rsidRDefault="00AF712A" w:rsidP="009724A4">
      <w:pPr>
        <w:pStyle w:val="ListParagraph"/>
        <w:numPr>
          <w:ilvl w:val="0"/>
          <w:numId w:val="50"/>
        </w:numPr>
        <w:spacing w:line="276" w:lineRule="auto"/>
        <w:jc w:val="both"/>
        <w:rPr>
          <w:rFonts w:ascii="Times New Roman" w:hAnsi="Times New Roman"/>
        </w:rPr>
      </w:pPr>
      <w:r w:rsidRPr="001E60AA">
        <w:rPr>
          <w:rFonts w:ascii="Times New Roman" w:hAnsi="Times New Roman"/>
        </w:rPr>
        <w:t>To establish a well-coordinated, harmonized pluralistic agricultural extension delivery system for increased efficiency and effectiveness.</w:t>
      </w:r>
    </w:p>
    <w:p w14:paraId="782DAF1C" w14:textId="77777777" w:rsidR="00AF712A" w:rsidRPr="001E60AA" w:rsidRDefault="00AF712A" w:rsidP="00AF712A">
      <w:pPr>
        <w:spacing w:line="276" w:lineRule="auto"/>
        <w:jc w:val="both"/>
      </w:pPr>
    </w:p>
    <w:p w14:paraId="0BA3BFFC" w14:textId="77777777" w:rsidR="00AF712A" w:rsidRPr="001E60AA" w:rsidRDefault="00AF712A" w:rsidP="009724A4">
      <w:pPr>
        <w:pStyle w:val="ListParagraph"/>
        <w:numPr>
          <w:ilvl w:val="0"/>
          <w:numId w:val="50"/>
        </w:numPr>
        <w:spacing w:line="276" w:lineRule="auto"/>
        <w:jc w:val="both"/>
        <w:rPr>
          <w:rFonts w:ascii="Times New Roman" w:hAnsi="Times New Roman"/>
        </w:rPr>
      </w:pPr>
      <w:r w:rsidRPr="001E60AA">
        <w:rPr>
          <w:rFonts w:ascii="Times New Roman" w:hAnsi="Times New Roman"/>
        </w:rPr>
        <w:t>To empower farmers and other value chain actors (youth, women and other vulnerable groups) to effectively participate and benefit equitably from agricultural extension processes and demand for services</w:t>
      </w:r>
    </w:p>
    <w:p w14:paraId="2408CEEF" w14:textId="77777777" w:rsidR="00AF712A" w:rsidRPr="001E60AA" w:rsidRDefault="00AF712A" w:rsidP="00AF712A">
      <w:pPr>
        <w:spacing w:line="276" w:lineRule="auto"/>
        <w:jc w:val="both"/>
      </w:pPr>
    </w:p>
    <w:p w14:paraId="00F77CFF" w14:textId="77777777" w:rsidR="00AF712A" w:rsidRPr="001E60AA" w:rsidRDefault="00AF712A" w:rsidP="009724A4">
      <w:pPr>
        <w:pStyle w:val="ListParagraph"/>
        <w:numPr>
          <w:ilvl w:val="0"/>
          <w:numId w:val="50"/>
        </w:numPr>
        <w:spacing w:line="276" w:lineRule="auto"/>
        <w:jc w:val="both"/>
        <w:rPr>
          <w:rFonts w:ascii="Times New Roman" w:hAnsi="Times New Roman"/>
        </w:rPr>
      </w:pPr>
      <w:r w:rsidRPr="001E60AA">
        <w:rPr>
          <w:rFonts w:ascii="Times New Roman" w:hAnsi="Times New Roman"/>
        </w:rPr>
        <w:t>To develop a sustainable mechanism for packaging and disseminating appropriate technologies to all categories of farmers and other beneficiaries in the agricultural sector</w:t>
      </w:r>
    </w:p>
    <w:p w14:paraId="3182F1C5" w14:textId="77777777" w:rsidR="00AF712A" w:rsidRPr="001E60AA" w:rsidRDefault="00AF712A" w:rsidP="00AF712A">
      <w:pPr>
        <w:spacing w:line="276" w:lineRule="auto"/>
        <w:jc w:val="both"/>
      </w:pPr>
    </w:p>
    <w:p w14:paraId="0781CFB6" w14:textId="77777777" w:rsidR="00C76875" w:rsidRPr="001E60AA" w:rsidRDefault="00AF712A" w:rsidP="009724A4">
      <w:pPr>
        <w:pStyle w:val="ListParagraph"/>
        <w:numPr>
          <w:ilvl w:val="0"/>
          <w:numId w:val="50"/>
        </w:numPr>
        <w:spacing w:line="276" w:lineRule="auto"/>
        <w:jc w:val="both"/>
        <w:rPr>
          <w:rFonts w:ascii="Times New Roman" w:hAnsi="Times New Roman"/>
        </w:rPr>
      </w:pPr>
      <w:r w:rsidRPr="001E60AA">
        <w:rPr>
          <w:rFonts w:ascii="Times New Roman" w:hAnsi="Times New Roman"/>
        </w:rPr>
        <w:t xml:space="preserve">To build institutional capacity for effective delivery of agricultural extension services. </w:t>
      </w:r>
    </w:p>
    <w:p w14:paraId="1A0A407D" w14:textId="77777777" w:rsidR="00C76875" w:rsidRPr="001E60AA" w:rsidRDefault="00C76875" w:rsidP="00050A1E">
      <w:pPr>
        <w:spacing w:line="276" w:lineRule="auto"/>
        <w:jc w:val="both"/>
      </w:pPr>
    </w:p>
    <w:p w14:paraId="1658C28F" w14:textId="77777777" w:rsidR="00C76875" w:rsidRPr="001E60AA" w:rsidRDefault="00050A1E" w:rsidP="00050A1E">
      <w:pPr>
        <w:spacing w:line="276" w:lineRule="auto"/>
        <w:jc w:val="both"/>
      </w:pPr>
      <w:r w:rsidRPr="001E60AA">
        <w:t>Government of Uganda created the Agriculture Extension Operational Grant to support</w:t>
      </w:r>
      <w:r w:rsidR="00AF712A" w:rsidRPr="001E60AA">
        <w:t xml:space="preserve"> the operationalisation of the policy and ensure</w:t>
      </w:r>
      <w:r w:rsidRPr="001E60AA">
        <w:t xml:space="preserve"> extension service delivery </w:t>
      </w:r>
      <w:r w:rsidR="006D3B3E" w:rsidRPr="001E60AA">
        <w:t xml:space="preserve">to farmers and other actors along the value chain </w:t>
      </w:r>
      <w:r w:rsidRPr="001E60AA">
        <w:t>in District Local Governments.</w:t>
      </w:r>
      <w:r w:rsidR="00C76875" w:rsidRPr="001E60AA">
        <w:t xml:space="preserve"> </w:t>
      </w:r>
    </w:p>
    <w:p w14:paraId="662C9A30" w14:textId="77777777" w:rsidR="00C76875" w:rsidRPr="001E60AA" w:rsidRDefault="00C76875" w:rsidP="00050A1E">
      <w:pPr>
        <w:spacing w:line="276" w:lineRule="auto"/>
        <w:jc w:val="both"/>
      </w:pPr>
    </w:p>
    <w:p w14:paraId="58240867" w14:textId="77777777" w:rsidR="0087368D" w:rsidRPr="001E60AA" w:rsidRDefault="0087368D" w:rsidP="009724A4">
      <w:pPr>
        <w:pStyle w:val="Heading3"/>
        <w:numPr>
          <w:ilvl w:val="1"/>
          <w:numId w:val="49"/>
        </w:numPr>
        <w:rPr>
          <w:rFonts w:ascii="Times New Roman" w:hAnsi="Times New Roman"/>
          <w:sz w:val="24"/>
          <w:szCs w:val="24"/>
        </w:rPr>
      </w:pPr>
      <w:bookmarkStart w:id="43" w:name="_Toc524444364"/>
      <w:r w:rsidRPr="001E60AA">
        <w:rPr>
          <w:rFonts w:ascii="Times New Roman" w:hAnsi="Times New Roman"/>
          <w:sz w:val="24"/>
          <w:szCs w:val="24"/>
        </w:rPr>
        <w:t>NAEP strategies and activities</w:t>
      </w:r>
      <w:bookmarkEnd w:id="43"/>
    </w:p>
    <w:p w14:paraId="79633B38" w14:textId="77777777" w:rsidR="0087368D" w:rsidRPr="001E60AA" w:rsidRDefault="0087368D" w:rsidP="00E70BB0">
      <w:pPr>
        <w:spacing w:line="276" w:lineRule="auto"/>
        <w:jc w:val="both"/>
      </w:pPr>
      <w:r w:rsidRPr="001E60AA">
        <w:t>District Production and Marketing departments have an important role to play in enabling the sector realize objectives b and c of the NAEP. Among others, district production and marketing departments are vital in achieving the following strategies and activities to achieve the two objectives:</w:t>
      </w:r>
    </w:p>
    <w:p w14:paraId="6EE3D172" w14:textId="77777777" w:rsidR="0087368D" w:rsidRPr="001E60AA" w:rsidRDefault="0087368D" w:rsidP="00E70BB0">
      <w:pPr>
        <w:spacing w:line="276" w:lineRule="auto"/>
        <w:jc w:val="both"/>
      </w:pPr>
    </w:p>
    <w:p w14:paraId="34E6F73A"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Strengthen farmer organizations;</w:t>
      </w:r>
    </w:p>
    <w:p w14:paraId="1BA74CCE"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Profile existing farmer organizations and create a database for all farmer groups/organizations in the country. </w:t>
      </w:r>
    </w:p>
    <w:p w14:paraId="7C3A416A"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Review existing farmer institution development guidelines and update them to address identified gaps. </w:t>
      </w:r>
    </w:p>
    <w:p w14:paraId="61EC83C1"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Mobilize farmers to form viable groups/ organizations. </w:t>
      </w:r>
    </w:p>
    <w:p w14:paraId="498773E1"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Build capacity/train groups leaders and sensitize farmers. </w:t>
      </w:r>
    </w:p>
    <w:p w14:paraId="6C7566BD" w14:textId="77777777" w:rsidR="0087368D" w:rsidRPr="001E60AA" w:rsidRDefault="0087368D" w:rsidP="0087368D">
      <w:pPr>
        <w:autoSpaceDE w:val="0"/>
        <w:autoSpaceDN w:val="0"/>
        <w:adjustRightInd w:val="0"/>
        <w:ind w:left="360"/>
        <w:jc w:val="both"/>
        <w:rPr>
          <w:rFonts w:eastAsia="Calibri"/>
          <w:lang w:val="en-US"/>
        </w:rPr>
      </w:pPr>
    </w:p>
    <w:p w14:paraId="6EF33EFE" w14:textId="77777777" w:rsidR="0087368D" w:rsidRPr="001E60AA" w:rsidRDefault="0087368D" w:rsidP="0087368D">
      <w:pPr>
        <w:autoSpaceDE w:val="0"/>
        <w:autoSpaceDN w:val="0"/>
        <w:adjustRightInd w:val="0"/>
        <w:jc w:val="both"/>
        <w:rPr>
          <w:rFonts w:eastAsia="Calibri"/>
          <w:color w:val="000000"/>
          <w:lang w:val="en-US"/>
        </w:rPr>
      </w:pPr>
    </w:p>
    <w:p w14:paraId="04C48A7E"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Transform farmers’ organizations into farmer owned commercial entities well integrated into value chains for better markets linkages (at local, regional, and international levels), and access to other support services;</w:t>
      </w:r>
    </w:p>
    <w:p w14:paraId="0301ACC3"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Sensitize and promote sustainable production of area specific commodities/enterprises. </w:t>
      </w:r>
    </w:p>
    <w:p w14:paraId="724D7606"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Equip the members of farmer organizations with entrepreneurship skills. </w:t>
      </w:r>
    </w:p>
    <w:p w14:paraId="20B5C570"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Strengthen the linkage of existing farmers’ organizations to markets and financial services. </w:t>
      </w:r>
    </w:p>
    <w:p w14:paraId="78640A76"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Support the integration of farmers’ organizations into profitable value chains. </w:t>
      </w:r>
    </w:p>
    <w:p w14:paraId="30F25A96" w14:textId="77777777" w:rsidR="0087368D" w:rsidRPr="001E60AA" w:rsidRDefault="0087368D" w:rsidP="0087368D">
      <w:pPr>
        <w:autoSpaceDE w:val="0"/>
        <w:autoSpaceDN w:val="0"/>
        <w:adjustRightInd w:val="0"/>
        <w:jc w:val="both"/>
        <w:rPr>
          <w:rFonts w:eastAsia="Calibri"/>
          <w:lang w:val="en-US"/>
        </w:rPr>
      </w:pPr>
    </w:p>
    <w:p w14:paraId="5C8A00EF" w14:textId="77777777" w:rsidR="0087368D" w:rsidRPr="001E60AA" w:rsidRDefault="0087368D" w:rsidP="0087368D">
      <w:pPr>
        <w:autoSpaceDE w:val="0"/>
        <w:autoSpaceDN w:val="0"/>
        <w:adjustRightInd w:val="0"/>
        <w:jc w:val="both"/>
        <w:rPr>
          <w:rFonts w:eastAsia="Calibri"/>
          <w:color w:val="000000"/>
          <w:lang w:val="en-US"/>
        </w:rPr>
      </w:pPr>
    </w:p>
    <w:p w14:paraId="3552C5DD"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Provide targeted support and guidance to promote good governance in farmers’ collectives/ groups such as associations and cooperatives;</w:t>
      </w:r>
    </w:p>
    <w:p w14:paraId="437D7E7C"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Establish standards and guidelines for good governance. </w:t>
      </w:r>
    </w:p>
    <w:p w14:paraId="406A34A9"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Perform regular auditing of the farmer organizations using the guidelines. </w:t>
      </w:r>
    </w:p>
    <w:p w14:paraId="45731A86"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Sensitize farmers on the roles and responsibilities of group members in ensuring good governance. </w:t>
      </w:r>
    </w:p>
    <w:p w14:paraId="6BCD6C6E"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Train farmer group leaders in good governance.</w:t>
      </w:r>
    </w:p>
    <w:p w14:paraId="42C5AB6D" w14:textId="77777777" w:rsidR="0087368D" w:rsidRPr="001E60AA" w:rsidRDefault="0087368D" w:rsidP="0087368D">
      <w:pPr>
        <w:autoSpaceDE w:val="0"/>
        <w:autoSpaceDN w:val="0"/>
        <w:adjustRightInd w:val="0"/>
        <w:ind w:left="360"/>
        <w:jc w:val="both"/>
        <w:rPr>
          <w:rFonts w:eastAsia="Calibri"/>
          <w:lang w:val="en-US"/>
        </w:rPr>
      </w:pPr>
    </w:p>
    <w:p w14:paraId="344E4AFE"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Development of capacity of farmers and other value chain actors in production, agribusiness skills, value addition and post-harvest management through systematic training programs as a way of professionalising the farming community;</w:t>
      </w:r>
    </w:p>
    <w:p w14:paraId="3A9FB64F"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Conduct studies for farmer profiling and capacity needs assessment along the entire value chain (from production to consumption). </w:t>
      </w:r>
    </w:p>
    <w:p w14:paraId="1C21CBD8"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Implement farmer capacity development activities tailored to needs of the respective farmer categories.</w:t>
      </w:r>
    </w:p>
    <w:p w14:paraId="5795DA76" w14:textId="77777777" w:rsidR="0087368D" w:rsidRPr="001E60AA" w:rsidRDefault="0087368D" w:rsidP="0087368D">
      <w:pPr>
        <w:autoSpaceDE w:val="0"/>
        <w:autoSpaceDN w:val="0"/>
        <w:adjustRightInd w:val="0"/>
        <w:ind w:left="360"/>
        <w:jc w:val="both"/>
        <w:rPr>
          <w:rFonts w:eastAsia="Calibri"/>
          <w:lang w:val="en-US"/>
        </w:rPr>
      </w:pPr>
    </w:p>
    <w:p w14:paraId="2AEAB52A" w14:textId="77777777" w:rsidR="0087368D" w:rsidRPr="001E60AA" w:rsidRDefault="0087368D" w:rsidP="0087368D">
      <w:pPr>
        <w:autoSpaceDE w:val="0"/>
        <w:autoSpaceDN w:val="0"/>
        <w:adjustRightInd w:val="0"/>
        <w:jc w:val="both"/>
        <w:rPr>
          <w:rFonts w:eastAsia="Calibri"/>
          <w:color w:val="000000"/>
          <w:lang w:val="en-US"/>
        </w:rPr>
      </w:pPr>
    </w:p>
    <w:p w14:paraId="0934CD00"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Promote demonstrations/incubation centres for product development, value addition and agro processing;</w:t>
      </w:r>
    </w:p>
    <w:p w14:paraId="49A92A14"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Identify products to be promoted and demonstrated in demonstration/incubation centres. </w:t>
      </w:r>
    </w:p>
    <w:p w14:paraId="79C01A21"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Design and implement demonstration/incubation centres through public private partnerships focused on strategic enterprises. </w:t>
      </w:r>
    </w:p>
    <w:p w14:paraId="59B74E29"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Document and disseminate results/lessons of demonstrations/incubation centres. </w:t>
      </w:r>
    </w:p>
    <w:p w14:paraId="683E6391" w14:textId="77777777" w:rsidR="0087368D" w:rsidRPr="001E60AA" w:rsidRDefault="0087368D" w:rsidP="0087368D">
      <w:pPr>
        <w:autoSpaceDE w:val="0"/>
        <w:autoSpaceDN w:val="0"/>
        <w:adjustRightInd w:val="0"/>
        <w:ind w:left="360"/>
        <w:jc w:val="both"/>
        <w:rPr>
          <w:rFonts w:eastAsia="Calibri"/>
          <w:lang w:val="en-US"/>
        </w:rPr>
      </w:pPr>
    </w:p>
    <w:p w14:paraId="3C7EA85D" w14:textId="77777777" w:rsidR="0087368D" w:rsidRPr="001E60AA" w:rsidRDefault="0087368D" w:rsidP="0087368D">
      <w:pPr>
        <w:autoSpaceDE w:val="0"/>
        <w:autoSpaceDN w:val="0"/>
        <w:adjustRightInd w:val="0"/>
        <w:jc w:val="both"/>
        <w:rPr>
          <w:rFonts w:eastAsia="Calibri"/>
          <w:color w:val="000000"/>
          <w:lang w:val="en-US"/>
        </w:rPr>
      </w:pPr>
    </w:p>
    <w:p w14:paraId="620DC6D5" w14:textId="77777777" w:rsidR="0087368D" w:rsidRPr="001E60AA" w:rsidRDefault="0087368D" w:rsidP="009724A4">
      <w:pPr>
        <w:pStyle w:val="ListParagraph"/>
        <w:numPr>
          <w:ilvl w:val="0"/>
          <w:numId w:val="51"/>
        </w:numPr>
        <w:spacing w:line="276" w:lineRule="auto"/>
        <w:jc w:val="both"/>
        <w:rPr>
          <w:rFonts w:ascii="Times New Roman" w:hAnsi="Times New Roman"/>
        </w:rPr>
      </w:pPr>
      <w:r w:rsidRPr="001E60AA">
        <w:rPr>
          <w:rFonts w:ascii="Times New Roman" w:hAnsi="Times New Roman"/>
        </w:rPr>
        <w:t xml:space="preserve">Identify and support successful farmers and private organizations to develop into hubs for farmer training and innovation sharing through public private partnerships (PPP); </w:t>
      </w:r>
    </w:p>
    <w:p w14:paraId="4591CB6B"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Conduct scoping studies to identify, profile, and map successful farmers and other actors producing priority strategic commodities. </w:t>
      </w:r>
    </w:p>
    <w:p w14:paraId="0535B33F"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Designate successful farms and other enterprises as centers of excellence &amp; learning </w:t>
      </w:r>
    </w:p>
    <w:p w14:paraId="782A3686"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 xml:space="preserve">Establish PPP for promoting sharing and exchange of innovations and learning at local level. </w:t>
      </w:r>
    </w:p>
    <w:p w14:paraId="067AAD31" w14:textId="77777777" w:rsidR="0087368D" w:rsidRPr="001E60AA" w:rsidRDefault="0087368D" w:rsidP="009724A4">
      <w:pPr>
        <w:pStyle w:val="ListParagraph"/>
        <w:numPr>
          <w:ilvl w:val="0"/>
          <w:numId w:val="52"/>
        </w:numPr>
        <w:spacing w:line="276" w:lineRule="auto"/>
        <w:jc w:val="both"/>
        <w:rPr>
          <w:rFonts w:ascii="Times New Roman" w:hAnsi="Times New Roman"/>
        </w:rPr>
      </w:pPr>
      <w:r w:rsidRPr="001E60AA">
        <w:rPr>
          <w:rFonts w:ascii="Times New Roman" w:hAnsi="Times New Roman"/>
        </w:rPr>
        <w:t>Undertake exchange/learning visits.</w:t>
      </w:r>
    </w:p>
    <w:p w14:paraId="2B52E3AE" w14:textId="77777777" w:rsidR="0087368D" w:rsidRPr="001E60AA" w:rsidRDefault="0087368D" w:rsidP="0087368D"/>
    <w:p w14:paraId="25F54A80" w14:textId="77777777" w:rsidR="00187861" w:rsidRPr="001E60AA" w:rsidRDefault="00C76B10" w:rsidP="009724A4">
      <w:pPr>
        <w:pStyle w:val="Heading3"/>
        <w:numPr>
          <w:ilvl w:val="1"/>
          <w:numId w:val="49"/>
        </w:numPr>
        <w:rPr>
          <w:rFonts w:ascii="Times New Roman" w:hAnsi="Times New Roman"/>
          <w:sz w:val="24"/>
          <w:szCs w:val="24"/>
        </w:rPr>
      </w:pPr>
      <w:bookmarkStart w:id="44" w:name="_Toc524444365"/>
      <w:r w:rsidRPr="001E60AA">
        <w:rPr>
          <w:rFonts w:ascii="Times New Roman" w:hAnsi="Times New Roman"/>
          <w:sz w:val="24"/>
          <w:szCs w:val="24"/>
        </w:rPr>
        <w:t>Allocation of funds</w:t>
      </w:r>
      <w:bookmarkEnd w:id="44"/>
    </w:p>
    <w:p w14:paraId="4E37E47E" w14:textId="77777777" w:rsidR="00187861" w:rsidRPr="001E60AA" w:rsidRDefault="00187861" w:rsidP="00187861"/>
    <w:p w14:paraId="5145A75D" w14:textId="706E6C8F" w:rsidR="00CC123A" w:rsidRPr="001E60AA" w:rsidRDefault="00CC123A" w:rsidP="009724A4">
      <w:pPr>
        <w:pStyle w:val="ListParagraph"/>
        <w:numPr>
          <w:ilvl w:val="0"/>
          <w:numId w:val="34"/>
        </w:numPr>
        <w:spacing w:after="200" w:line="276" w:lineRule="auto"/>
        <w:contextualSpacing/>
        <w:jc w:val="both"/>
        <w:rPr>
          <w:rFonts w:ascii="Times New Roman" w:hAnsi="Times New Roman"/>
        </w:rPr>
      </w:pPr>
      <w:r w:rsidRPr="001E60AA">
        <w:rPr>
          <w:rFonts w:ascii="Times New Roman" w:hAnsi="Times New Roman"/>
        </w:rPr>
        <w:t>The tot</w:t>
      </w:r>
      <w:r w:rsidR="001E60AA" w:rsidRPr="001E60AA">
        <w:rPr>
          <w:rFonts w:ascii="Times New Roman" w:hAnsi="Times New Roman"/>
        </w:rPr>
        <w:t>al allocation for FY 2018/19 is UGX 39.6 billion</w:t>
      </w:r>
    </w:p>
    <w:p w14:paraId="783282B5" w14:textId="77777777" w:rsidR="00CC123A" w:rsidRPr="001E60AA" w:rsidRDefault="00CC123A" w:rsidP="00CC123A">
      <w:pPr>
        <w:pStyle w:val="ListParagraph"/>
        <w:spacing w:after="200" w:line="276" w:lineRule="auto"/>
        <w:ind w:left="720"/>
        <w:contextualSpacing/>
        <w:jc w:val="both"/>
        <w:rPr>
          <w:rFonts w:ascii="Times New Roman" w:hAnsi="Times New Roman"/>
        </w:rPr>
      </w:pPr>
    </w:p>
    <w:p w14:paraId="44CD577C" w14:textId="50A8D6A8" w:rsidR="00CC123A" w:rsidRPr="001E60AA" w:rsidRDefault="00CC123A" w:rsidP="009724A4">
      <w:pPr>
        <w:pStyle w:val="ListParagraph"/>
        <w:numPr>
          <w:ilvl w:val="0"/>
          <w:numId w:val="34"/>
        </w:numPr>
        <w:spacing w:after="200" w:line="276" w:lineRule="auto"/>
        <w:contextualSpacing/>
        <w:jc w:val="both"/>
        <w:rPr>
          <w:rFonts w:ascii="Times New Roman" w:hAnsi="Times New Roman"/>
        </w:rPr>
      </w:pPr>
      <w:r w:rsidRPr="001E60AA">
        <w:rPr>
          <w:rFonts w:ascii="Times New Roman" w:hAnsi="Times New Roman"/>
        </w:rPr>
        <w:t>Guidance on the allocation criteria of this grant was sent to all district produ</w:t>
      </w:r>
      <w:r w:rsidR="001E60AA" w:rsidRPr="001E60AA">
        <w:rPr>
          <w:rFonts w:ascii="Times New Roman" w:hAnsi="Times New Roman"/>
        </w:rPr>
        <w:t xml:space="preserve">ction and marketing departments. </w:t>
      </w:r>
      <w:r w:rsidRPr="001E60AA">
        <w:rPr>
          <w:rFonts w:ascii="Times New Roman" w:hAnsi="Times New Roman"/>
        </w:rPr>
        <w:t>The allocation criteria consider the following;</w:t>
      </w:r>
    </w:p>
    <w:p w14:paraId="14A20219" w14:textId="77777777" w:rsidR="00CC123A" w:rsidRPr="001E60AA" w:rsidRDefault="00CC123A" w:rsidP="009724A4">
      <w:pPr>
        <w:pStyle w:val="ListParagraph"/>
        <w:numPr>
          <w:ilvl w:val="0"/>
          <w:numId w:val="24"/>
        </w:numPr>
        <w:spacing w:after="200" w:line="276" w:lineRule="auto"/>
        <w:ind w:hanging="360"/>
        <w:contextualSpacing/>
        <w:jc w:val="both"/>
        <w:rPr>
          <w:rFonts w:ascii="Times New Roman" w:hAnsi="Times New Roman"/>
        </w:rPr>
      </w:pPr>
      <w:r w:rsidRPr="001E60AA">
        <w:rPr>
          <w:rFonts w:ascii="Times New Roman" w:hAnsi="Times New Roman"/>
        </w:rPr>
        <w:t>The number of staff in post to be facilitated to execute extension services</w:t>
      </w:r>
    </w:p>
    <w:p w14:paraId="26372897" w14:textId="77777777" w:rsidR="00CC123A" w:rsidRPr="001E60AA" w:rsidRDefault="00CC123A" w:rsidP="009724A4">
      <w:pPr>
        <w:pStyle w:val="ListParagraph"/>
        <w:numPr>
          <w:ilvl w:val="0"/>
          <w:numId w:val="24"/>
        </w:numPr>
        <w:spacing w:after="200" w:line="276" w:lineRule="auto"/>
        <w:ind w:hanging="360"/>
        <w:contextualSpacing/>
        <w:jc w:val="both"/>
        <w:rPr>
          <w:rFonts w:ascii="Times New Roman" w:hAnsi="Times New Roman"/>
        </w:rPr>
      </w:pPr>
      <w:r w:rsidRPr="001E60AA">
        <w:rPr>
          <w:rFonts w:ascii="Times New Roman" w:hAnsi="Times New Roman"/>
        </w:rPr>
        <w:t>The number of Sub-Counties/Towns Councils or municipal Divisions i.e. the Lower Government under each district</w:t>
      </w:r>
    </w:p>
    <w:p w14:paraId="2D1CE27A" w14:textId="77777777" w:rsidR="00187861" w:rsidRPr="001E60AA" w:rsidRDefault="00187861" w:rsidP="00187861"/>
    <w:p w14:paraId="48292FF2" w14:textId="77777777" w:rsidR="00187861" w:rsidRPr="001E60AA" w:rsidRDefault="00C76B10" w:rsidP="009724A4">
      <w:pPr>
        <w:pStyle w:val="Heading3"/>
        <w:numPr>
          <w:ilvl w:val="1"/>
          <w:numId w:val="49"/>
        </w:numPr>
        <w:rPr>
          <w:rFonts w:ascii="Times New Roman" w:hAnsi="Times New Roman"/>
          <w:sz w:val="24"/>
          <w:szCs w:val="24"/>
        </w:rPr>
      </w:pPr>
      <w:bookmarkStart w:id="45" w:name="_Toc524444366"/>
      <w:r w:rsidRPr="001E60AA">
        <w:rPr>
          <w:rFonts w:ascii="Times New Roman" w:hAnsi="Times New Roman"/>
          <w:sz w:val="24"/>
          <w:szCs w:val="24"/>
        </w:rPr>
        <w:t>Utilisation of funds</w:t>
      </w:r>
      <w:bookmarkEnd w:id="45"/>
    </w:p>
    <w:p w14:paraId="6F2137A5" w14:textId="77777777" w:rsidR="00187861" w:rsidRPr="001E60AA" w:rsidRDefault="00187861" w:rsidP="00187861"/>
    <w:p w14:paraId="6860A1E3" w14:textId="77777777" w:rsidR="00CC123A" w:rsidRPr="001E60AA" w:rsidRDefault="00CC123A" w:rsidP="009724A4">
      <w:pPr>
        <w:pStyle w:val="ListParagraph"/>
        <w:numPr>
          <w:ilvl w:val="0"/>
          <w:numId w:val="35"/>
        </w:numPr>
        <w:spacing w:line="276" w:lineRule="auto"/>
        <w:jc w:val="both"/>
        <w:rPr>
          <w:rFonts w:ascii="Times New Roman" w:hAnsi="Times New Roman"/>
        </w:rPr>
      </w:pPr>
      <w:r w:rsidRPr="001E60AA">
        <w:rPr>
          <w:rFonts w:ascii="Times New Roman" w:hAnsi="Times New Roman"/>
        </w:rPr>
        <w:t xml:space="preserve">The fund will be used at two levels; district level and sub-county level and have two components: recurrent and development. </w:t>
      </w:r>
    </w:p>
    <w:p w14:paraId="5E2F5F80" w14:textId="77777777" w:rsidR="00CC123A" w:rsidRPr="001E60AA" w:rsidRDefault="00CC123A" w:rsidP="00CC123A">
      <w:pPr>
        <w:pStyle w:val="ListParagraph"/>
        <w:rPr>
          <w:rFonts w:ascii="Times New Roman" w:hAnsi="Times New Roman"/>
        </w:rPr>
      </w:pPr>
    </w:p>
    <w:p w14:paraId="5A6F89C4" w14:textId="77777777" w:rsidR="00CC123A" w:rsidRPr="001E60AA" w:rsidRDefault="00CC123A" w:rsidP="009724A4">
      <w:pPr>
        <w:pStyle w:val="ListParagraph"/>
        <w:numPr>
          <w:ilvl w:val="0"/>
          <w:numId w:val="35"/>
        </w:numPr>
        <w:spacing w:after="200" w:line="276" w:lineRule="auto"/>
        <w:contextualSpacing/>
        <w:jc w:val="both"/>
        <w:rPr>
          <w:rFonts w:ascii="Times New Roman" w:hAnsi="Times New Roman"/>
        </w:rPr>
      </w:pPr>
      <w:r w:rsidRPr="001E60AA">
        <w:rPr>
          <w:rFonts w:ascii="Times New Roman" w:hAnsi="Times New Roman"/>
          <w:b/>
        </w:rPr>
        <w:t>25% of the funds will be used for development expenditure</w:t>
      </w:r>
      <w:r w:rsidRPr="001E60AA">
        <w:rPr>
          <w:rFonts w:ascii="Times New Roman" w:hAnsi="Times New Roman"/>
        </w:rPr>
        <w:t>. This is meant for development projects including, but not limited to, procurement of transport equipment, setting up of demonstrations and procuring of insemination kits and protective clothing.</w:t>
      </w:r>
    </w:p>
    <w:p w14:paraId="0404FCFF" w14:textId="77777777" w:rsidR="00CC123A" w:rsidRPr="001E60AA" w:rsidRDefault="00CC123A" w:rsidP="00CC123A">
      <w:pPr>
        <w:pStyle w:val="ListParagraph"/>
        <w:rPr>
          <w:rFonts w:ascii="Times New Roman" w:hAnsi="Times New Roman"/>
        </w:rPr>
      </w:pPr>
    </w:p>
    <w:p w14:paraId="4E6A7F7A" w14:textId="77777777" w:rsidR="00CC123A" w:rsidRPr="001E60AA" w:rsidRDefault="00CC123A" w:rsidP="009724A4">
      <w:pPr>
        <w:pStyle w:val="ListParagraph"/>
        <w:numPr>
          <w:ilvl w:val="0"/>
          <w:numId w:val="35"/>
        </w:numPr>
        <w:spacing w:after="200" w:line="276" w:lineRule="auto"/>
        <w:contextualSpacing/>
        <w:jc w:val="both"/>
        <w:rPr>
          <w:rFonts w:ascii="Times New Roman" w:hAnsi="Times New Roman"/>
          <w:b/>
        </w:rPr>
      </w:pPr>
      <w:r w:rsidRPr="001E60AA">
        <w:rPr>
          <w:rFonts w:ascii="Times New Roman" w:hAnsi="Times New Roman"/>
          <w:b/>
        </w:rPr>
        <w:t>75% of the funds will be used for recurrent operational expenditure, both at the sub county and district level.</w:t>
      </w:r>
    </w:p>
    <w:p w14:paraId="66A9580A" w14:textId="77777777" w:rsidR="00CC123A" w:rsidRPr="001E60AA" w:rsidRDefault="00CC123A" w:rsidP="00CC123A">
      <w:pPr>
        <w:pStyle w:val="ListParagraph"/>
        <w:spacing w:after="200" w:line="276" w:lineRule="auto"/>
        <w:ind w:left="720"/>
        <w:contextualSpacing/>
        <w:jc w:val="both"/>
        <w:rPr>
          <w:rFonts w:ascii="Times New Roman" w:hAnsi="Times New Roman"/>
        </w:rPr>
      </w:pPr>
    </w:p>
    <w:p w14:paraId="09A366FB" w14:textId="77777777" w:rsidR="00050A1E" w:rsidRDefault="00CC123A" w:rsidP="009724A4">
      <w:pPr>
        <w:pStyle w:val="ListParagraph"/>
        <w:numPr>
          <w:ilvl w:val="0"/>
          <w:numId w:val="35"/>
        </w:numPr>
        <w:spacing w:after="200" w:line="276" w:lineRule="auto"/>
        <w:contextualSpacing/>
        <w:jc w:val="both"/>
        <w:rPr>
          <w:rFonts w:ascii="Times New Roman" w:hAnsi="Times New Roman"/>
        </w:rPr>
      </w:pPr>
      <w:r w:rsidRPr="001E60AA">
        <w:rPr>
          <w:rFonts w:ascii="Times New Roman" w:hAnsi="Times New Roman"/>
        </w:rPr>
        <w:t>In allocation of resources and preparation of work plan</w:t>
      </w:r>
      <w:r w:rsidR="00D349DB" w:rsidRPr="001E60AA">
        <w:rPr>
          <w:rFonts w:ascii="Times New Roman" w:hAnsi="Times New Roman"/>
        </w:rPr>
        <w:t>s</w:t>
      </w:r>
      <w:r w:rsidRPr="001E60AA">
        <w:rPr>
          <w:rFonts w:ascii="Times New Roman" w:hAnsi="Times New Roman"/>
        </w:rPr>
        <w:t>, the following vital roles of f</w:t>
      </w:r>
      <w:r w:rsidR="00050A1E" w:rsidRPr="001E60AA">
        <w:rPr>
          <w:rFonts w:ascii="Times New Roman" w:hAnsi="Times New Roman"/>
        </w:rPr>
        <w:t>rontline extension servic</w:t>
      </w:r>
      <w:r w:rsidRPr="001E60AA">
        <w:rPr>
          <w:rFonts w:ascii="Times New Roman" w:hAnsi="Times New Roman"/>
        </w:rPr>
        <w:t>e providers should be put into consideration:</w:t>
      </w:r>
      <w:r w:rsidR="00050A1E" w:rsidRPr="001E60AA">
        <w:rPr>
          <w:rFonts w:ascii="Times New Roman" w:hAnsi="Times New Roman"/>
        </w:rPr>
        <w:t xml:space="preserve">  </w:t>
      </w:r>
    </w:p>
    <w:p w14:paraId="3FE98246" w14:textId="77777777" w:rsidR="001E60AA" w:rsidRPr="001E60AA" w:rsidRDefault="001E60AA" w:rsidP="001E60AA">
      <w:pPr>
        <w:pStyle w:val="ListParagraph"/>
        <w:rPr>
          <w:rFonts w:ascii="Times New Roman" w:hAnsi="Times New Roman"/>
        </w:rPr>
      </w:pPr>
    </w:p>
    <w:p w14:paraId="783FBAAD" w14:textId="77777777" w:rsidR="001E60AA" w:rsidRPr="001E60AA" w:rsidRDefault="001E60AA" w:rsidP="001E60AA">
      <w:pPr>
        <w:pStyle w:val="ListParagraph"/>
        <w:spacing w:after="200" w:line="276" w:lineRule="auto"/>
        <w:ind w:left="720"/>
        <w:contextualSpacing/>
        <w:jc w:val="both"/>
        <w:rPr>
          <w:rFonts w:ascii="Times New Roman" w:hAnsi="Times New Roman"/>
        </w:rPr>
      </w:pPr>
    </w:p>
    <w:p w14:paraId="416D9080"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Organize the farmers through mobilization and registration of these farmers so that they can benefit from all the agrarian service providers both public and private.</w:t>
      </w:r>
    </w:p>
    <w:p w14:paraId="234D4529"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Empower farmers with situational analysis demand articulation and priority setting skills that will guide farmers deal effectively with their immediate needs and thus make appropriate demands in terms of services, technologies, information and other relevant interventions.</w:t>
      </w:r>
    </w:p>
    <w:p w14:paraId="6662F462"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Conduct meetings for farmer groups and other value chain actors to guide them on enterprise selection.</w:t>
      </w:r>
    </w:p>
    <w:p w14:paraId="7D46402B"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Develop farmers into higher level organizations like Producer and Marketing Groups and train them on group dynamics and leadership skills.</w:t>
      </w:r>
    </w:p>
    <w:p w14:paraId="0B18B965"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Link farmers to research and other value chain actors.</w:t>
      </w:r>
    </w:p>
    <w:p w14:paraId="4E8D1043"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Increase farmer awareness on the existing improved technologies produced by research (NARO) - Improved seeds, artificial insemination, fertilizer use, pest &amp; disease control, soil and water conservation, climate smart agricultural technologies and also appropriate technical skills like post-harvest handling, value addition, taking farming as a business.</w:t>
      </w:r>
    </w:p>
    <w:p w14:paraId="14B5B980" w14:textId="77777777" w:rsidR="00050A1E" w:rsidRPr="001E60AA" w:rsidRDefault="00050A1E" w:rsidP="009724A4">
      <w:pPr>
        <w:pStyle w:val="ListParagraph"/>
        <w:numPr>
          <w:ilvl w:val="0"/>
          <w:numId w:val="20"/>
        </w:numPr>
        <w:spacing w:after="200" w:line="276" w:lineRule="auto"/>
        <w:contextualSpacing/>
        <w:jc w:val="both"/>
        <w:rPr>
          <w:rFonts w:ascii="Times New Roman" w:hAnsi="Times New Roman"/>
        </w:rPr>
      </w:pPr>
      <w:r w:rsidRPr="001E60AA">
        <w:rPr>
          <w:rFonts w:ascii="Times New Roman" w:hAnsi="Times New Roman"/>
        </w:rPr>
        <w:t>Interest the farmers to take on these technologies through demonstrations and intensified discovery methods, focused group discussions and direct trainings.</w:t>
      </w:r>
    </w:p>
    <w:p w14:paraId="285E593B" w14:textId="77777777" w:rsidR="007A06C4" w:rsidRPr="001E60AA" w:rsidRDefault="007A06C4" w:rsidP="009724A4">
      <w:pPr>
        <w:pStyle w:val="BodyText"/>
        <w:numPr>
          <w:ilvl w:val="0"/>
          <w:numId w:val="35"/>
        </w:numPr>
        <w:spacing w:line="360" w:lineRule="auto"/>
        <w:rPr>
          <w:rFonts w:ascii="Times New Roman" w:hAnsi="Times New Roman"/>
          <w:bCs/>
        </w:rPr>
      </w:pPr>
      <w:r w:rsidRPr="001E60AA">
        <w:rPr>
          <w:rFonts w:ascii="Times New Roman" w:hAnsi="Times New Roman"/>
          <w:bCs/>
        </w:rPr>
        <w:t xml:space="preserve">The budgets/work plans should specifically indicate how the district(s) will promote the production of the priority commodities, as per the commodity approach and nucleus farmer/zoning strategy described in Section 4 above. </w:t>
      </w:r>
    </w:p>
    <w:p w14:paraId="6786A573" w14:textId="77777777" w:rsidR="008139E1" w:rsidRPr="001E60AA" w:rsidRDefault="008139E1" w:rsidP="009724A4">
      <w:pPr>
        <w:pStyle w:val="ListParagraph"/>
        <w:numPr>
          <w:ilvl w:val="0"/>
          <w:numId w:val="35"/>
        </w:numPr>
        <w:spacing w:after="200" w:line="276" w:lineRule="auto"/>
        <w:contextualSpacing/>
        <w:jc w:val="both"/>
        <w:rPr>
          <w:rFonts w:ascii="Times New Roman" w:hAnsi="Times New Roman"/>
        </w:rPr>
      </w:pPr>
      <w:r w:rsidRPr="001E60AA">
        <w:rPr>
          <w:rFonts w:ascii="Times New Roman" w:hAnsi="Times New Roman"/>
        </w:rPr>
        <w:t>Detailed key outputs and targets for agricultural extension are provided as Annex II.</w:t>
      </w:r>
    </w:p>
    <w:p w14:paraId="338619F3" w14:textId="77777777" w:rsidR="008139E1" w:rsidRPr="001E60AA" w:rsidRDefault="008139E1" w:rsidP="008139E1">
      <w:pPr>
        <w:pStyle w:val="ListParagraph"/>
        <w:spacing w:after="200" w:line="276" w:lineRule="auto"/>
        <w:ind w:left="720"/>
        <w:contextualSpacing/>
        <w:jc w:val="both"/>
        <w:rPr>
          <w:rFonts w:ascii="Times New Roman" w:hAnsi="Times New Roman"/>
        </w:rPr>
      </w:pPr>
    </w:p>
    <w:p w14:paraId="3A9E4BB4" w14:textId="77777777" w:rsidR="001D3B01" w:rsidRPr="001E60AA" w:rsidRDefault="00C76B10" w:rsidP="009724A4">
      <w:pPr>
        <w:pStyle w:val="Heading3"/>
        <w:numPr>
          <w:ilvl w:val="1"/>
          <w:numId w:val="49"/>
        </w:numPr>
        <w:rPr>
          <w:rFonts w:ascii="Times New Roman" w:hAnsi="Times New Roman"/>
          <w:sz w:val="24"/>
          <w:szCs w:val="24"/>
        </w:rPr>
      </w:pPr>
      <w:bookmarkStart w:id="46" w:name="_Toc524444367"/>
      <w:r w:rsidRPr="001E60AA">
        <w:rPr>
          <w:rFonts w:ascii="Times New Roman" w:hAnsi="Times New Roman"/>
          <w:sz w:val="24"/>
          <w:szCs w:val="24"/>
        </w:rPr>
        <w:t>Planning and performance reporting</w:t>
      </w:r>
      <w:bookmarkEnd w:id="46"/>
    </w:p>
    <w:p w14:paraId="65CB1CB8" w14:textId="77777777" w:rsidR="001D3B01" w:rsidRPr="001E60AA" w:rsidRDefault="001D3B01" w:rsidP="001D3B01">
      <w:pPr>
        <w:pStyle w:val="BodyTextIndent2"/>
        <w:spacing w:line="360" w:lineRule="auto"/>
        <w:ind w:left="0"/>
        <w:outlineLvl w:val="0"/>
        <w:rPr>
          <w:rFonts w:ascii="Times New Roman" w:hAnsi="Times New Roman"/>
          <w:b/>
        </w:rPr>
      </w:pPr>
    </w:p>
    <w:p w14:paraId="3C19A100" w14:textId="77777777" w:rsidR="001D3B01" w:rsidRPr="001E60AA" w:rsidRDefault="001D3B01" w:rsidP="009724A4">
      <w:pPr>
        <w:pStyle w:val="BodyTextIndent2"/>
        <w:numPr>
          <w:ilvl w:val="0"/>
          <w:numId w:val="36"/>
        </w:numPr>
        <w:spacing w:line="360" w:lineRule="auto"/>
        <w:rPr>
          <w:rFonts w:ascii="Times New Roman" w:hAnsi="Times New Roman"/>
        </w:rPr>
      </w:pPr>
      <w:r w:rsidRPr="001E60AA">
        <w:rPr>
          <w:rFonts w:ascii="Times New Roman" w:hAnsi="Times New Roman"/>
        </w:rPr>
        <w:t>A work plan for utilisation of this grant should be submitted to MAAIF at the beginning of each quarter in a format provided by the MFPED.</w:t>
      </w:r>
    </w:p>
    <w:p w14:paraId="3E4254E4" w14:textId="77777777" w:rsidR="001D3B01" w:rsidRPr="001E60AA" w:rsidRDefault="001D3B01" w:rsidP="001D3B01">
      <w:pPr>
        <w:pStyle w:val="BodyTextIndent2"/>
        <w:spacing w:line="360" w:lineRule="auto"/>
        <w:ind w:left="0" w:hanging="720"/>
        <w:rPr>
          <w:rFonts w:ascii="Times New Roman" w:hAnsi="Times New Roman"/>
        </w:rPr>
      </w:pPr>
    </w:p>
    <w:p w14:paraId="11BF8B25" w14:textId="77777777" w:rsidR="001D3B01" w:rsidRPr="001E60AA" w:rsidRDefault="001D3B01" w:rsidP="009724A4">
      <w:pPr>
        <w:pStyle w:val="BodyTextIndent2"/>
        <w:numPr>
          <w:ilvl w:val="0"/>
          <w:numId w:val="36"/>
        </w:numPr>
        <w:spacing w:line="360" w:lineRule="auto"/>
        <w:rPr>
          <w:rFonts w:ascii="Times New Roman" w:hAnsi="Times New Roman"/>
          <w:b/>
        </w:rPr>
      </w:pPr>
      <w:r w:rsidRPr="001E60AA">
        <w:rPr>
          <w:rFonts w:ascii="Times New Roman" w:hAnsi="Times New Roman"/>
        </w:rPr>
        <w:t xml:space="preserve">In order for the district to plan effectively; and MAAIF to process and compare district plans and be able to track the overall targets for the entire sector, a uniform format has been developed for use by all the districts. </w:t>
      </w:r>
      <w:r w:rsidRPr="001E60AA">
        <w:rPr>
          <w:rFonts w:ascii="Times New Roman" w:hAnsi="Times New Roman"/>
          <w:b/>
        </w:rPr>
        <w:t xml:space="preserve">The Performance Contract Form B should be used as the format for the grant and a detailed physical performance. </w:t>
      </w:r>
    </w:p>
    <w:p w14:paraId="7C49B586" w14:textId="77777777" w:rsidR="00EE2558" w:rsidRPr="001E60AA" w:rsidRDefault="00EE2558" w:rsidP="00EE2558">
      <w:pPr>
        <w:spacing w:line="360" w:lineRule="auto"/>
        <w:jc w:val="both"/>
      </w:pPr>
    </w:p>
    <w:p w14:paraId="32C5C087" w14:textId="77777777" w:rsidR="001D3B01" w:rsidRPr="001E60AA" w:rsidRDefault="001D3B01">
      <w:pPr>
        <w:spacing w:after="200" w:line="276" w:lineRule="auto"/>
        <w:rPr>
          <w:b/>
          <w:bCs/>
          <w:sz w:val="22"/>
          <w:szCs w:val="26"/>
        </w:rPr>
      </w:pPr>
      <w:bookmarkStart w:id="47" w:name="_Toc522033978"/>
      <w:r w:rsidRPr="001E60AA">
        <w:br w:type="page"/>
      </w:r>
    </w:p>
    <w:p w14:paraId="6777D5C7" w14:textId="77777777" w:rsidR="00187861" w:rsidRPr="001E60AA" w:rsidRDefault="00187861" w:rsidP="001B2485">
      <w:pPr>
        <w:pStyle w:val="Heading1"/>
        <w:rPr>
          <w:rFonts w:ascii="Times New Roman" w:hAnsi="Times New Roman"/>
          <w:szCs w:val="24"/>
        </w:rPr>
      </w:pPr>
      <w:bookmarkStart w:id="48" w:name="_Toc524444368"/>
      <w:r w:rsidRPr="001E60AA">
        <w:rPr>
          <w:rFonts w:ascii="Times New Roman" w:hAnsi="Times New Roman"/>
          <w:szCs w:val="24"/>
        </w:rPr>
        <w:t>CONCLUSION</w:t>
      </w:r>
      <w:bookmarkEnd w:id="47"/>
      <w:bookmarkEnd w:id="48"/>
    </w:p>
    <w:p w14:paraId="7B513238" w14:textId="77777777" w:rsidR="00187861" w:rsidRPr="001E60AA" w:rsidRDefault="00187861" w:rsidP="00187861">
      <w:pPr>
        <w:pStyle w:val="BodyText"/>
        <w:spacing w:line="360" w:lineRule="auto"/>
        <w:ind w:left="360"/>
        <w:outlineLvl w:val="0"/>
        <w:rPr>
          <w:rFonts w:ascii="Times New Roman" w:hAnsi="Times New Roman"/>
          <w:b/>
        </w:rPr>
      </w:pPr>
    </w:p>
    <w:p w14:paraId="75008301" w14:textId="77777777" w:rsidR="00050A1E" w:rsidRPr="001E60AA" w:rsidRDefault="00187861" w:rsidP="00187861">
      <w:pPr>
        <w:spacing w:line="360" w:lineRule="auto"/>
        <w:jc w:val="both"/>
      </w:pPr>
      <w:r w:rsidRPr="001E60AA">
        <w:t xml:space="preserve">The above guidelines will help districts in the planning and utilisation of </w:t>
      </w:r>
      <w:r w:rsidR="001D3B01" w:rsidRPr="001E60AA">
        <w:t xml:space="preserve">sectoral budget allocations </w:t>
      </w:r>
      <w:r w:rsidRPr="001E60AA">
        <w:t>for the Financial Year 2018/19. Annual and quarterly work plans are expected to be delivered to the Permanent Secretary – MAAIF at the beginning of each quarter. This should be accompanied with the Performance Form B of the previous quarter. District Administrations that fail to comply with the guidelines will receive appropriate sanctions</w:t>
      </w:r>
    </w:p>
    <w:p w14:paraId="2FAEB686" w14:textId="77777777" w:rsidR="00050A1E" w:rsidRPr="001E60AA" w:rsidRDefault="00050A1E" w:rsidP="00EE2558">
      <w:pPr>
        <w:spacing w:line="360" w:lineRule="auto"/>
        <w:jc w:val="both"/>
      </w:pPr>
    </w:p>
    <w:p w14:paraId="5C9D0194" w14:textId="77777777" w:rsidR="00050A1E" w:rsidRPr="001E60AA" w:rsidRDefault="00050A1E" w:rsidP="00EE2558">
      <w:pPr>
        <w:spacing w:line="360" w:lineRule="auto"/>
        <w:jc w:val="both"/>
      </w:pPr>
    </w:p>
    <w:p w14:paraId="0E526EE0" w14:textId="77777777" w:rsidR="00050A1E" w:rsidRPr="001E60AA" w:rsidRDefault="00050A1E" w:rsidP="00EE2558">
      <w:pPr>
        <w:spacing w:line="360" w:lineRule="auto"/>
        <w:jc w:val="both"/>
        <w:rPr>
          <w:sz w:val="20"/>
          <w:szCs w:val="20"/>
        </w:rPr>
      </w:pPr>
    </w:p>
    <w:p w14:paraId="0B742E44" w14:textId="77777777" w:rsidR="00050A1E" w:rsidRPr="001E60AA" w:rsidRDefault="00050A1E" w:rsidP="00EE2558">
      <w:pPr>
        <w:spacing w:line="360" w:lineRule="auto"/>
        <w:jc w:val="both"/>
        <w:rPr>
          <w:sz w:val="20"/>
          <w:szCs w:val="20"/>
        </w:rPr>
      </w:pPr>
    </w:p>
    <w:p w14:paraId="031FA499" w14:textId="77777777" w:rsidR="00050A1E" w:rsidRPr="001E60AA" w:rsidRDefault="00050A1E" w:rsidP="00EE2558">
      <w:pPr>
        <w:spacing w:line="360" w:lineRule="auto"/>
        <w:jc w:val="both"/>
        <w:rPr>
          <w:sz w:val="20"/>
          <w:szCs w:val="20"/>
        </w:rPr>
      </w:pPr>
    </w:p>
    <w:p w14:paraId="6FFA3667" w14:textId="77777777" w:rsidR="00050A1E" w:rsidRPr="001E60AA" w:rsidRDefault="00050A1E" w:rsidP="00EE2558">
      <w:pPr>
        <w:spacing w:line="360" w:lineRule="auto"/>
        <w:jc w:val="both"/>
        <w:rPr>
          <w:sz w:val="20"/>
          <w:szCs w:val="20"/>
        </w:rPr>
      </w:pPr>
    </w:p>
    <w:p w14:paraId="6D060FCB" w14:textId="77777777" w:rsidR="00050A1E" w:rsidRPr="001E60AA" w:rsidRDefault="00050A1E" w:rsidP="00EE2558">
      <w:pPr>
        <w:spacing w:line="360" w:lineRule="auto"/>
        <w:jc w:val="both"/>
        <w:rPr>
          <w:sz w:val="20"/>
          <w:szCs w:val="20"/>
        </w:rPr>
      </w:pPr>
    </w:p>
    <w:p w14:paraId="1C98D1C3" w14:textId="77777777" w:rsidR="00050A1E" w:rsidRPr="001E60AA" w:rsidRDefault="00050A1E" w:rsidP="00EE2558">
      <w:pPr>
        <w:spacing w:line="360" w:lineRule="auto"/>
        <w:jc w:val="both"/>
        <w:rPr>
          <w:sz w:val="20"/>
          <w:szCs w:val="20"/>
        </w:rPr>
      </w:pPr>
    </w:p>
    <w:p w14:paraId="2DB3F8C9" w14:textId="77777777" w:rsidR="00050A1E" w:rsidRPr="001E60AA" w:rsidRDefault="00050A1E" w:rsidP="00EE2558">
      <w:pPr>
        <w:spacing w:line="360" w:lineRule="auto"/>
        <w:jc w:val="both"/>
        <w:rPr>
          <w:sz w:val="20"/>
          <w:szCs w:val="20"/>
        </w:rPr>
      </w:pPr>
    </w:p>
    <w:p w14:paraId="6C5C13C7" w14:textId="77777777" w:rsidR="00050A1E" w:rsidRPr="001E60AA" w:rsidRDefault="00050A1E" w:rsidP="00EE2558">
      <w:pPr>
        <w:spacing w:line="360" w:lineRule="auto"/>
        <w:jc w:val="both"/>
        <w:rPr>
          <w:sz w:val="20"/>
          <w:szCs w:val="20"/>
        </w:rPr>
      </w:pPr>
    </w:p>
    <w:p w14:paraId="236FB48D" w14:textId="77777777" w:rsidR="00050A1E" w:rsidRPr="001E60AA" w:rsidRDefault="00050A1E" w:rsidP="00EE2558">
      <w:pPr>
        <w:spacing w:line="360" w:lineRule="auto"/>
        <w:jc w:val="both"/>
        <w:rPr>
          <w:sz w:val="20"/>
          <w:szCs w:val="20"/>
        </w:rPr>
      </w:pPr>
    </w:p>
    <w:p w14:paraId="0F6E576C" w14:textId="77777777" w:rsidR="00050A1E" w:rsidRPr="001E60AA" w:rsidRDefault="00050A1E" w:rsidP="00EE2558">
      <w:pPr>
        <w:spacing w:line="360" w:lineRule="auto"/>
        <w:jc w:val="both"/>
        <w:rPr>
          <w:sz w:val="20"/>
          <w:szCs w:val="20"/>
        </w:rPr>
      </w:pPr>
    </w:p>
    <w:p w14:paraId="171C87AE" w14:textId="77777777" w:rsidR="00050A1E" w:rsidRPr="001E60AA" w:rsidRDefault="00050A1E" w:rsidP="00EE2558">
      <w:pPr>
        <w:spacing w:line="360" w:lineRule="auto"/>
        <w:jc w:val="both"/>
        <w:rPr>
          <w:sz w:val="20"/>
          <w:szCs w:val="20"/>
        </w:rPr>
      </w:pPr>
    </w:p>
    <w:p w14:paraId="3C8DCF97" w14:textId="77777777" w:rsidR="00050A1E" w:rsidRPr="001E60AA" w:rsidRDefault="00050A1E" w:rsidP="00EE2558">
      <w:pPr>
        <w:spacing w:line="360" w:lineRule="auto"/>
        <w:jc w:val="both"/>
        <w:rPr>
          <w:sz w:val="20"/>
          <w:szCs w:val="20"/>
        </w:rPr>
      </w:pPr>
    </w:p>
    <w:p w14:paraId="2761A23B" w14:textId="77777777" w:rsidR="00050A1E" w:rsidRPr="001E60AA" w:rsidRDefault="00050A1E" w:rsidP="00EE2558">
      <w:pPr>
        <w:spacing w:line="360" w:lineRule="auto"/>
        <w:jc w:val="both"/>
        <w:rPr>
          <w:sz w:val="20"/>
          <w:szCs w:val="20"/>
        </w:rPr>
      </w:pPr>
    </w:p>
    <w:p w14:paraId="67998B1F" w14:textId="77777777" w:rsidR="00050A1E" w:rsidRPr="001E60AA" w:rsidRDefault="00050A1E" w:rsidP="00EE2558">
      <w:pPr>
        <w:spacing w:line="360" w:lineRule="auto"/>
        <w:jc w:val="both"/>
        <w:rPr>
          <w:sz w:val="20"/>
          <w:szCs w:val="20"/>
        </w:rPr>
      </w:pPr>
    </w:p>
    <w:p w14:paraId="087B0E5D" w14:textId="77777777" w:rsidR="00050A1E" w:rsidRPr="001E60AA" w:rsidRDefault="00050A1E" w:rsidP="00EE2558">
      <w:pPr>
        <w:spacing w:line="360" w:lineRule="auto"/>
        <w:jc w:val="both"/>
        <w:rPr>
          <w:sz w:val="20"/>
          <w:szCs w:val="20"/>
        </w:rPr>
      </w:pPr>
    </w:p>
    <w:p w14:paraId="73E2C10D" w14:textId="77777777" w:rsidR="00050A1E" w:rsidRPr="001E60AA" w:rsidRDefault="00050A1E" w:rsidP="00EE2558">
      <w:pPr>
        <w:spacing w:line="360" w:lineRule="auto"/>
        <w:jc w:val="both"/>
        <w:rPr>
          <w:sz w:val="20"/>
          <w:szCs w:val="20"/>
        </w:rPr>
      </w:pPr>
    </w:p>
    <w:p w14:paraId="5D15038F" w14:textId="77777777" w:rsidR="00050A1E" w:rsidRPr="001E60AA" w:rsidRDefault="00050A1E" w:rsidP="00EE2558">
      <w:pPr>
        <w:spacing w:line="360" w:lineRule="auto"/>
        <w:jc w:val="both"/>
        <w:rPr>
          <w:sz w:val="20"/>
          <w:szCs w:val="20"/>
        </w:rPr>
      </w:pPr>
    </w:p>
    <w:p w14:paraId="0A367E43" w14:textId="77777777" w:rsidR="00050A1E" w:rsidRPr="001E60AA" w:rsidRDefault="00050A1E" w:rsidP="00EE2558">
      <w:pPr>
        <w:spacing w:line="360" w:lineRule="auto"/>
        <w:jc w:val="both"/>
        <w:rPr>
          <w:sz w:val="20"/>
          <w:szCs w:val="20"/>
        </w:rPr>
      </w:pPr>
    </w:p>
    <w:p w14:paraId="679686BC" w14:textId="77777777" w:rsidR="00DF0279" w:rsidRPr="001E60AA" w:rsidRDefault="00DF0279" w:rsidP="00CC1F1C">
      <w:pPr>
        <w:spacing w:line="360" w:lineRule="auto"/>
        <w:jc w:val="both"/>
        <w:rPr>
          <w:rStyle w:val="st"/>
          <w:b/>
          <w:sz w:val="20"/>
          <w:szCs w:val="20"/>
        </w:rPr>
      </w:pPr>
    </w:p>
    <w:p w14:paraId="14BBD58F" w14:textId="77777777" w:rsidR="00DF0279" w:rsidRPr="001E60AA" w:rsidRDefault="00DF0279" w:rsidP="00CC1F1C">
      <w:pPr>
        <w:spacing w:line="360" w:lineRule="auto"/>
        <w:jc w:val="both"/>
        <w:rPr>
          <w:rStyle w:val="st"/>
          <w:sz w:val="20"/>
          <w:szCs w:val="20"/>
        </w:rPr>
        <w:sectPr w:rsidR="00DF0279" w:rsidRPr="001E60AA" w:rsidSect="00DF0279">
          <w:footerReference w:type="default" r:id="rId10"/>
          <w:pgSz w:w="11907" w:h="16839" w:code="9"/>
          <w:pgMar w:top="1170" w:right="1701" w:bottom="1170" w:left="1701" w:header="708" w:footer="708" w:gutter="0"/>
          <w:pgNumType w:start="0"/>
          <w:cols w:space="708"/>
          <w:titlePg/>
          <w:docGrid w:linePitch="360"/>
        </w:sectPr>
      </w:pPr>
    </w:p>
    <w:p w14:paraId="24FCC9BF" w14:textId="0C439A49" w:rsidR="0060105D" w:rsidRPr="0060105D" w:rsidRDefault="001E60AA" w:rsidP="0060105D">
      <w:pPr>
        <w:pStyle w:val="Heading1"/>
        <w:rPr>
          <w:rFonts w:ascii="Times New Roman" w:hAnsi="Times New Roman"/>
        </w:rPr>
      </w:pPr>
      <w:bookmarkStart w:id="49" w:name="_Toc341175002"/>
      <w:bookmarkStart w:id="50" w:name="_Toc524444369"/>
      <w:r>
        <w:rPr>
          <w:rFonts w:ascii="Times New Roman" w:hAnsi="Times New Roman"/>
        </w:rPr>
        <w:t>A</w:t>
      </w:r>
      <w:r w:rsidR="00A9680B" w:rsidRPr="001E60AA">
        <w:rPr>
          <w:rFonts w:ascii="Times New Roman" w:hAnsi="Times New Roman"/>
        </w:rPr>
        <w:t>NNEX I: ELIGIBLE SPENDING AREAS FOR THE PMG, BY SUB-SECTOR</w:t>
      </w:r>
      <w:bookmarkEnd w:id="49"/>
      <w:bookmarkEnd w:id="50"/>
    </w:p>
    <w:tbl>
      <w:tblPr>
        <w:tblStyle w:val="ColorfulList-Accent3"/>
        <w:tblpPr w:leftFromText="180" w:rightFromText="180" w:vertAnchor="text" w:horzAnchor="margin" w:tblpXSpec="center" w:tblpY="-1700"/>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280"/>
        <w:gridCol w:w="6183"/>
        <w:gridCol w:w="4536"/>
      </w:tblGrid>
      <w:tr w:rsidR="0060105D" w:rsidRPr="00F43054" w14:paraId="4AC74F1B" w14:textId="77777777" w:rsidTr="0060105D">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7" w:type="dxa"/>
            <w:tcBorders>
              <w:bottom w:val="none" w:sz="0" w:space="0" w:color="auto"/>
            </w:tcBorders>
          </w:tcPr>
          <w:p w14:paraId="10D46308" w14:textId="77777777" w:rsidR="0060105D" w:rsidRPr="00F43054" w:rsidRDefault="0060105D" w:rsidP="0060105D">
            <w:pPr>
              <w:spacing w:line="360" w:lineRule="auto"/>
              <w:rPr>
                <w:b w:val="0"/>
                <w:bCs w:val="0"/>
              </w:rPr>
            </w:pPr>
            <w:r w:rsidRPr="00F43054">
              <w:rPr>
                <w:b w:val="0"/>
                <w:bCs w:val="0"/>
              </w:rPr>
              <w:t>No.</w:t>
            </w: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3EE7D7B0" w14:textId="77777777" w:rsidR="0060105D" w:rsidRPr="00F43054" w:rsidRDefault="0060105D" w:rsidP="0060105D">
            <w:pPr>
              <w:spacing w:line="360" w:lineRule="auto"/>
              <w:rPr>
                <w:b w:val="0"/>
                <w:bCs w:val="0"/>
              </w:rPr>
            </w:pPr>
            <w:r w:rsidRPr="00F43054">
              <w:rPr>
                <w:b w:val="0"/>
                <w:bCs w:val="0"/>
              </w:rPr>
              <w:t>Functional Areas</w:t>
            </w:r>
          </w:p>
        </w:tc>
        <w:tc>
          <w:tcPr>
            <w:tcW w:w="6183" w:type="dxa"/>
            <w:tcBorders>
              <w:bottom w:val="none" w:sz="0" w:space="0" w:color="auto"/>
            </w:tcBorders>
          </w:tcPr>
          <w:p w14:paraId="5F4A541A" w14:textId="77777777" w:rsidR="0060105D" w:rsidRPr="00F43054" w:rsidRDefault="0060105D" w:rsidP="0060105D">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F43054">
              <w:rPr>
                <w:b w:val="0"/>
                <w:bCs w:val="0"/>
              </w:rPr>
              <w:t>Capital Development Activities</w:t>
            </w:r>
          </w:p>
        </w:tc>
        <w:tc>
          <w:tcPr>
            <w:cnfStyle w:val="000100000000" w:firstRow="0" w:lastRow="0" w:firstColumn="0" w:lastColumn="1" w:oddVBand="0" w:evenVBand="0" w:oddHBand="0" w:evenHBand="0" w:firstRowFirstColumn="0" w:firstRowLastColumn="0" w:lastRowFirstColumn="0" w:lastRowLastColumn="0"/>
            <w:tcW w:w="4536" w:type="dxa"/>
            <w:tcBorders>
              <w:bottom w:val="none" w:sz="0" w:space="0" w:color="auto"/>
            </w:tcBorders>
          </w:tcPr>
          <w:p w14:paraId="41894921" w14:textId="77777777" w:rsidR="0060105D" w:rsidRPr="0060105D" w:rsidRDefault="0060105D" w:rsidP="0060105D">
            <w:pPr>
              <w:spacing w:line="360" w:lineRule="auto"/>
              <w:rPr>
                <w:b w:val="0"/>
                <w:bCs w:val="0"/>
              </w:rPr>
            </w:pPr>
            <w:r w:rsidRPr="0060105D">
              <w:rPr>
                <w:b w:val="0"/>
                <w:bCs w:val="0"/>
              </w:rPr>
              <w:t>Recurrent Activities</w:t>
            </w:r>
          </w:p>
        </w:tc>
      </w:tr>
      <w:tr w:rsidR="0060105D" w:rsidRPr="00F43054" w14:paraId="36F2D467" w14:textId="77777777" w:rsidTr="006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5B3289A9" w14:textId="77777777" w:rsidR="0060105D" w:rsidRPr="00F43054" w:rsidRDefault="0060105D" w:rsidP="0060105D">
            <w:pPr>
              <w:numPr>
                <w:ilvl w:val="0"/>
                <w:numId w:val="1"/>
              </w:numPr>
              <w:spacing w:line="360" w:lineRule="auto"/>
            </w:pP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3CD803D8" w14:textId="77777777" w:rsidR="0060105D" w:rsidRPr="00F43054" w:rsidRDefault="0060105D" w:rsidP="0060105D">
            <w:pPr>
              <w:spacing w:line="360" w:lineRule="auto"/>
            </w:pPr>
            <w:r w:rsidRPr="00F43054">
              <w:t>Animal Disease prevention, control and Eradication in Uganda</w:t>
            </w:r>
          </w:p>
        </w:tc>
        <w:tc>
          <w:tcPr>
            <w:tcW w:w="6183" w:type="dxa"/>
          </w:tcPr>
          <w:p w14:paraId="46183B14" w14:textId="77777777" w:rsidR="0060105D" w:rsidRPr="00F43054" w:rsidRDefault="0060105D" w:rsidP="0060105D">
            <w:pPr>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F43054">
              <w:t>Equipment maintenance</w:t>
            </w:r>
          </w:p>
          <w:p w14:paraId="2A9F3E4A" w14:textId="77777777" w:rsidR="0060105D" w:rsidRPr="00F43054" w:rsidRDefault="0060105D" w:rsidP="0060105D">
            <w:pPr>
              <w:numPr>
                <w:ilvl w:val="0"/>
                <w:numId w:val="3"/>
              </w:numPr>
              <w:spacing w:line="360" w:lineRule="auto"/>
              <w:cnfStyle w:val="000000100000" w:firstRow="0" w:lastRow="0" w:firstColumn="0" w:lastColumn="0" w:oddVBand="0" w:evenVBand="0" w:oddHBand="1" w:evenHBand="0" w:firstRowFirstColumn="0" w:firstRowLastColumn="0" w:lastRowFirstColumn="0" w:lastRowLastColumn="0"/>
            </w:pPr>
            <w:r w:rsidRPr="00F43054">
              <w:t>Purchase of simple equipment like spray equipment, fridges for storing chemicals and vaccination drugs.</w:t>
            </w:r>
          </w:p>
          <w:p w14:paraId="3A25766C" w14:textId="77777777" w:rsidR="0060105D" w:rsidRPr="00F43054" w:rsidRDefault="0060105D" w:rsidP="0060105D">
            <w:pPr>
              <w:numPr>
                <w:ilvl w:val="0"/>
                <w:numId w:val="2"/>
              </w:numPr>
              <w:spacing w:line="360" w:lineRule="auto"/>
              <w:cnfStyle w:val="000000100000" w:firstRow="0" w:lastRow="0" w:firstColumn="0" w:lastColumn="0" w:oddVBand="0" w:evenVBand="0" w:oddHBand="1" w:evenHBand="0" w:firstRowFirstColumn="0" w:firstRowLastColumn="0" w:lastRowFirstColumn="0" w:lastRowLastColumn="0"/>
            </w:pPr>
            <w:r w:rsidRPr="00F43054">
              <w:t>Purchase of reagents</w:t>
            </w:r>
          </w:p>
        </w:tc>
        <w:tc>
          <w:tcPr>
            <w:cnfStyle w:val="000100000000" w:firstRow="0" w:lastRow="0" w:firstColumn="0" w:lastColumn="1" w:oddVBand="0" w:evenVBand="0" w:oddHBand="0" w:evenHBand="0" w:firstRowFirstColumn="0" w:firstRowLastColumn="0" w:lastRowFirstColumn="0" w:lastRowLastColumn="0"/>
            <w:tcW w:w="4536" w:type="dxa"/>
          </w:tcPr>
          <w:p w14:paraId="4A3CE965" w14:textId="77777777" w:rsidR="0060105D" w:rsidRPr="0060105D" w:rsidRDefault="0060105D" w:rsidP="0060105D">
            <w:pPr>
              <w:pStyle w:val="ListParagraph"/>
              <w:numPr>
                <w:ilvl w:val="0"/>
                <w:numId w:val="2"/>
              </w:numPr>
              <w:spacing w:line="360" w:lineRule="auto"/>
              <w:rPr>
                <w:rFonts w:ascii="Times New Roman" w:hAnsi="Times New Roman"/>
                <w:b w:val="0"/>
              </w:rPr>
            </w:pPr>
            <w:r w:rsidRPr="0060105D">
              <w:rPr>
                <w:rFonts w:ascii="Times New Roman" w:hAnsi="Times New Roman"/>
                <w:b w:val="0"/>
              </w:rPr>
              <w:t>Vaccinations against Epidemic Animal Diseases; Foot and Mouth Disease (FMD), Contagious Bovine Pleuropneumunia (CBPP) in Cattle, Rabies in Dogs and Cats and New Castle Disease (NCD) in Poultry.</w:t>
            </w:r>
          </w:p>
          <w:p w14:paraId="1DD2B191" w14:textId="77777777" w:rsidR="0060105D" w:rsidRPr="0060105D" w:rsidRDefault="0060105D" w:rsidP="0060105D">
            <w:pPr>
              <w:pStyle w:val="ListParagraph"/>
              <w:numPr>
                <w:ilvl w:val="0"/>
                <w:numId w:val="2"/>
              </w:numPr>
              <w:spacing w:line="360" w:lineRule="auto"/>
              <w:rPr>
                <w:rFonts w:ascii="Times New Roman" w:hAnsi="Times New Roman"/>
                <w:b w:val="0"/>
              </w:rPr>
            </w:pPr>
            <w:r w:rsidRPr="0060105D">
              <w:rPr>
                <w:rFonts w:ascii="Times New Roman" w:hAnsi="Times New Roman"/>
                <w:b w:val="0"/>
              </w:rPr>
              <w:t xml:space="preserve"> Animal Disease Surveillance, Diagnosis and quality operations</w:t>
            </w:r>
          </w:p>
        </w:tc>
      </w:tr>
      <w:tr w:rsidR="0060105D" w:rsidRPr="00F43054" w14:paraId="14BB4BB7" w14:textId="77777777" w:rsidTr="0060105D">
        <w:tc>
          <w:tcPr>
            <w:cnfStyle w:val="001000000000" w:firstRow="0" w:lastRow="0" w:firstColumn="1" w:lastColumn="0" w:oddVBand="0" w:evenVBand="0" w:oddHBand="0" w:evenHBand="0" w:firstRowFirstColumn="0" w:firstRowLastColumn="0" w:lastRowFirstColumn="0" w:lastRowLastColumn="0"/>
            <w:tcW w:w="617" w:type="dxa"/>
          </w:tcPr>
          <w:p w14:paraId="1CCB4D42" w14:textId="77777777" w:rsidR="0060105D" w:rsidRPr="00F43054" w:rsidRDefault="0060105D" w:rsidP="0060105D">
            <w:pPr>
              <w:numPr>
                <w:ilvl w:val="0"/>
                <w:numId w:val="1"/>
              </w:numPr>
              <w:spacing w:line="360" w:lineRule="auto"/>
            </w:pP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3E5FAEA6" w14:textId="77777777" w:rsidR="0060105D" w:rsidRPr="00F43054" w:rsidRDefault="0060105D" w:rsidP="0060105D">
            <w:pPr>
              <w:spacing w:line="360" w:lineRule="auto"/>
            </w:pPr>
            <w:r w:rsidRPr="00F43054">
              <w:t xml:space="preserve">Disease control infrastructure </w:t>
            </w:r>
          </w:p>
          <w:p w14:paraId="77BBEFB1" w14:textId="77777777" w:rsidR="0060105D" w:rsidRPr="00F43054" w:rsidRDefault="0060105D" w:rsidP="0060105D">
            <w:pPr>
              <w:spacing w:line="360" w:lineRule="auto"/>
            </w:pPr>
            <w:r w:rsidRPr="00F43054">
              <w:t>Developments for Tick Control</w:t>
            </w:r>
          </w:p>
        </w:tc>
        <w:tc>
          <w:tcPr>
            <w:tcW w:w="6183" w:type="dxa"/>
          </w:tcPr>
          <w:p w14:paraId="7FE74DE3" w14:textId="77777777" w:rsidR="0060105D" w:rsidRPr="00F43054" w:rsidRDefault="0060105D" w:rsidP="0060105D">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3054">
              <w:rPr>
                <w:rFonts w:ascii="Times New Roman" w:hAnsi="Times New Roman"/>
              </w:rPr>
              <w:t>Construction of crushes and dips if necessary</w:t>
            </w:r>
          </w:p>
          <w:p w14:paraId="67A3EF94" w14:textId="77777777" w:rsidR="0060105D" w:rsidRPr="00F43054" w:rsidRDefault="0060105D" w:rsidP="0060105D">
            <w:pPr>
              <w:pStyle w:val="ListParagraph"/>
              <w:numPr>
                <w:ilvl w:val="0"/>
                <w:numId w:val="16"/>
              </w:num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F43054">
              <w:rPr>
                <w:rFonts w:ascii="Times New Roman" w:hAnsi="Times New Roman"/>
              </w:rPr>
              <w:t>Construction / Maintenance of veterinary clinics</w:t>
            </w:r>
          </w:p>
          <w:p w14:paraId="172AF32F" w14:textId="77777777" w:rsidR="0060105D" w:rsidRPr="00F43054" w:rsidRDefault="0060105D" w:rsidP="0060105D">
            <w:pPr>
              <w:pStyle w:val="ListParagraph"/>
              <w:spacing w:line="360" w:lineRule="auto"/>
              <w:ind w:left="36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536" w:type="dxa"/>
          </w:tcPr>
          <w:p w14:paraId="65C0138F" w14:textId="77777777" w:rsidR="0060105D" w:rsidRPr="0060105D" w:rsidRDefault="0060105D" w:rsidP="0060105D">
            <w:pPr>
              <w:pStyle w:val="ListParagraph"/>
              <w:numPr>
                <w:ilvl w:val="0"/>
                <w:numId w:val="16"/>
              </w:numPr>
              <w:spacing w:line="360" w:lineRule="auto"/>
              <w:rPr>
                <w:rFonts w:ascii="Times New Roman" w:hAnsi="Times New Roman"/>
                <w:b w:val="0"/>
              </w:rPr>
            </w:pPr>
            <w:r w:rsidRPr="0060105D">
              <w:rPr>
                <w:rFonts w:ascii="Times New Roman" w:hAnsi="Times New Roman"/>
                <w:b w:val="0"/>
              </w:rPr>
              <w:t>Initial start -up purchase of Acaricides to spray against ticks, tsetse flies and biting flies</w:t>
            </w:r>
          </w:p>
        </w:tc>
      </w:tr>
      <w:tr w:rsidR="0060105D" w:rsidRPr="00F43054" w14:paraId="13F95979" w14:textId="77777777" w:rsidTr="006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70545B22" w14:textId="77777777" w:rsidR="0060105D" w:rsidRPr="00F43054" w:rsidRDefault="0060105D" w:rsidP="0060105D">
            <w:pPr>
              <w:numPr>
                <w:ilvl w:val="0"/>
                <w:numId w:val="1"/>
              </w:numPr>
              <w:spacing w:line="360" w:lineRule="auto"/>
            </w:pP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6F391545" w14:textId="77777777" w:rsidR="0060105D" w:rsidRPr="00F43054" w:rsidRDefault="0060105D" w:rsidP="0060105D">
            <w:pPr>
              <w:spacing w:line="360" w:lineRule="auto"/>
            </w:pPr>
            <w:r w:rsidRPr="00F43054">
              <w:t>Enforcement of veterinary regulations</w:t>
            </w:r>
          </w:p>
          <w:p w14:paraId="7BF1E3E3" w14:textId="77777777" w:rsidR="0060105D" w:rsidRPr="00F43054" w:rsidRDefault="0060105D" w:rsidP="0060105D">
            <w:pPr>
              <w:spacing w:line="360" w:lineRule="auto"/>
            </w:pPr>
          </w:p>
          <w:p w14:paraId="09C063FE" w14:textId="77777777" w:rsidR="0060105D" w:rsidRPr="00F43054" w:rsidRDefault="0060105D" w:rsidP="0060105D">
            <w:pPr>
              <w:spacing w:line="360" w:lineRule="auto"/>
            </w:pPr>
          </w:p>
          <w:p w14:paraId="15F00F8F" w14:textId="77777777" w:rsidR="0060105D" w:rsidRPr="00F43054" w:rsidRDefault="0060105D" w:rsidP="0060105D">
            <w:pPr>
              <w:spacing w:line="360" w:lineRule="auto"/>
            </w:pPr>
          </w:p>
          <w:p w14:paraId="3591A7C2" w14:textId="77777777" w:rsidR="0060105D" w:rsidRPr="00F43054" w:rsidRDefault="0060105D" w:rsidP="0060105D">
            <w:pPr>
              <w:spacing w:line="360" w:lineRule="auto"/>
            </w:pPr>
            <w:r w:rsidRPr="00F43054">
              <w:t>Vector/Pest Control</w:t>
            </w:r>
          </w:p>
          <w:p w14:paraId="2FDD89E8" w14:textId="77777777" w:rsidR="0060105D" w:rsidRPr="00F43054" w:rsidRDefault="0060105D" w:rsidP="0060105D">
            <w:pPr>
              <w:numPr>
                <w:ilvl w:val="0"/>
                <w:numId w:val="4"/>
              </w:numPr>
              <w:spacing w:line="360" w:lineRule="auto"/>
            </w:pPr>
            <w:r w:rsidRPr="00F43054">
              <w:t>Tsetse Control</w:t>
            </w:r>
          </w:p>
          <w:p w14:paraId="6100473F" w14:textId="77777777" w:rsidR="0060105D" w:rsidRPr="00F43054" w:rsidRDefault="0060105D" w:rsidP="0060105D">
            <w:pPr>
              <w:numPr>
                <w:ilvl w:val="0"/>
                <w:numId w:val="4"/>
              </w:numPr>
              <w:spacing w:line="360" w:lineRule="auto"/>
            </w:pPr>
            <w:r w:rsidRPr="00F43054">
              <w:t>Trypanosomiasis Control and Vector Control  in Uganda</w:t>
            </w:r>
          </w:p>
        </w:tc>
        <w:tc>
          <w:tcPr>
            <w:tcW w:w="6183" w:type="dxa"/>
          </w:tcPr>
          <w:p w14:paraId="62BA1E0A" w14:textId="77777777" w:rsidR="0060105D" w:rsidRPr="00F43054" w:rsidRDefault="0060105D" w:rsidP="0060105D">
            <w:pPr>
              <w:pStyle w:val="ListParagraph"/>
              <w:numPr>
                <w:ilvl w:val="0"/>
                <w:numId w:val="4"/>
              </w:numPr>
              <w:tabs>
                <w:tab w:val="left" w:pos="43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3054">
              <w:rPr>
                <w:rFonts w:ascii="Times New Roman" w:hAnsi="Times New Roman"/>
              </w:rPr>
              <w:t>Establishment of border posts  including construction and equipping of office block where applicable</w:t>
            </w:r>
          </w:p>
          <w:p w14:paraId="191F63E4" w14:textId="77777777" w:rsidR="0060105D" w:rsidRPr="00F43054" w:rsidRDefault="0060105D" w:rsidP="0060105D">
            <w:pPr>
              <w:pStyle w:val="ListParagraph"/>
              <w:numPr>
                <w:ilvl w:val="0"/>
                <w:numId w:val="4"/>
              </w:numPr>
              <w:tabs>
                <w:tab w:val="left" w:pos="432"/>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3054">
              <w:rPr>
                <w:rFonts w:ascii="Times New Roman" w:hAnsi="Times New Roman"/>
              </w:rPr>
              <w:t>Establishment of a miniature (small holding ground) for livestock where there is livestock trade</w:t>
            </w:r>
          </w:p>
          <w:p w14:paraId="6447D7C6" w14:textId="77777777" w:rsidR="0060105D" w:rsidRPr="00F43054" w:rsidRDefault="0060105D" w:rsidP="0060105D">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F43054">
              <w:rPr>
                <w:rFonts w:ascii="Times New Roman" w:hAnsi="Times New Roman"/>
              </w:rPr>
              <w:t>Infrastructure Development of Two (2) Fixed Animal Check Points per district</w:t>
            </w:r>
          </w:p>
          <w:p w14:paraId="332DBEBE" w14:textId="77777777" w:rsidR="0060105D" w:rsidRPr="00F43054" w:rsidRDefault="0060105D" w:rsidP="0060105D">
            <w:pPr>
              <w:numPr>
                <w:ilvl w:val="0"/>
                <w:numId w:val="6"/>
              </w:numPr>
              <w:spacing w:line="360" w:lineRule="auto"/>
              <w:cnfStyle w:val="000000100000" w:firstRow="0" w:lastRow="0" w:firstColumn="0" w:lastColumn="0" w:oddVBand="0" w:evenVBand="0" w:oddHBand="1" w:evenHBand="0" w:firstRowFirstColumn="0" w:firstRowLastColumn="0" w:lastRowFirstColumn="0" w:lastRowLastColumn="0"/>
            </w:pPr>
            <w:r w:rsidRPr="00F43054">
              <w:t xml:space="preserve">Purchase of Traps </w:t>
            </w:r>
          </w:p>
          <w:p w14:paraId="7CFB4381" w14:textId="77777777" w:rsidR="0060105D" w:rsidRPr="00F43054" w:rsidRDefault="0060105D" w:rsidP="0060105D">
            <w:pPr>
              <w:numPr>
                <w:ilvl w:val="0"/>
                <w:numId w:val="6"/>
              </w:numPr>
              <w:spacing w:line="360" w:lineRule="auto"/>
              <w:cnfStyle w:val="000000100000" w:firstRow="0" w:lastRow="0" w:firstColumn="0" w:lastColumn="0" w:oddVBand="0" w:evenVBand="0" w:oddHBand="1" w:evenHBand="0" w:firstRowFirstColumn="0" w:firstRowLastColumn="0" w:lastRowFirstColumn="0" w:lastRowLastColumn="0"/>
            </w:pPr>
            <w:r w:rsidRPr="00F43054">
              <w:t xml:space="preserve">Trap Deployment </w:t>
            </w:r>
          </w:p>
          <w:p w14:paraId="4E59ACD0" w14:textId="77777777" w:rsidR="0060105D" w:rsidRPr="00F43054" w:rsidRDefault="0060105D" w:rsidP="0060105D">
            <w:pPr>
              <w:numPr>
                <w:ilvl w:val="0"/>
                <w:numId w:val="6"/>
              </w:numPr>
              <w:spacing w:line="360" w:lineRule="auto"/>
              <w:cnfStyle w:val="000000100000" w:firstRow="0" w:lastRow="0" w:firstColumn="0" w:lastColumn="0" w:oddVBand="0" w:evenVBand="0" w:oddHBand="1" w:evenHBand="0" w:firstRowFirstColumn="0" w:firstRowLastColumn="0" w:lastRowFirstColumn="0" w:lastRowLastColumn="0"/>
            </w:pPr>
            <w:r w:rsidRPr="00F43054">
              <w:t>Trap Maintenance</w:t>
            </w:r>
          </w:p>
          <w:p w14:paraId="614798A1" w14:textId="77777777" w:rsidR="0060105D" w:rsidRPr="00F43054" w:rsidRDefault="0060105D" w:rsidP="0060105D">
            <w:pPr>
              <w:numPr>
                <w:ilvl w:val="0"/>
                <w:numId w:val="6"/>
              </w:numPr>
              <w:spacing w:line="360" w:lineRule="auto"/>
              <w:cnfStyle w:val="000000100000" w:firstRow="0" w:lastRow="0" w:firstColumn="0" w:lastColumn="0" w:oddVBand="0" w:evenVBand="0" w:oddHBand="1" w:evenHBand="0" w:firstRowFirstColumn="0" w:firstRowLastColumn="0" w:lastRowFirstColumn="0" w:lastRowLastColumn="0"/>
            </w:pPr>
            <w:r w:rsidRPr="00F43054">
              <w:t>Trap Impregnation with chemical called Glossine</w:t>
            </w:r>
          </w:p>
        </w:tc>
        <w:tc>
          <w:tcPr>
            <w:cnfStyle w:val="000100000000" w:firstRow="0" w:lastRow="0" w:firstColumn="0" w:lastColumn="1" w:oddVBand="0" w:evenVBand="0" w:oddHBand="0" w:evenHBand="0" w:firstRowFirstColumn="0" w:firstRowLastColumn="0" w:lastRowFirstColumn="0" w:lastRowLastColumn="0"/>
            <w:tcW w:w="4536" w:type="dxa"/>
          </w:tcPr>
          <w:p w14:paraId="12B73600" w14:textId="77777777" w:rsidR="0060105D" w:rsidRPr="0060105D" w:rsidRDefault="0060105D" w:rsidP="0060105D">
            <w:pPr>
              <w:numPr>
                <w:ilvl w:val="1"/>
                <w:numId w:val="4"/>
              </w:numPr>
              <w:tabs>
                <w:tab w:val="left" w:pos="432"/>
              </w:tabs>
              <w:spacing w:line="360" w:lineRule="auto"/>
              <w:ind w:left="432"/>
              <w:rPr>
                <w:b w:val="0"/>
              </w:rPr>
            </w:pPr>
            <w:r w:rsidRPr="0060105D">
              <w:rPr>
                <w:b w:val="0"/>
              </w:rPr>
              <w:t xml:space="preserve">Compiling and maintaining records of veterinary inspection </w:t>
            </w:r>
          </w:p>
          <w:p w14:paraId="199F6BDA" w14:textId="77777777" w:rsidR="0060105D" w:rsidRPr="0060105D" w:rsidRDefault="0060105D" w:rsidP="0060105D">
            <w:pPr>
              <w:tabs>
                <w:tab w:val="left" w:pos="432"/>
              </w:tabs>
              <w:spacing w:line="360" w:lineRule="auto"/>
              <w:rPr>
                <w:b w:val="0"/>
              </w:rPr>
            </w:pPr>
          </w:p>
        </w:tc>
      </w:tr>
      <w:tr w:rsidR="0060105D" w:rsidRPr="00F43054" w14:paraId="677F5387" w14:textId="77777777" w:rsidTr="0060105D">
        <w:tc>
          <w:tcPr>
            <w:cnfStyle w:val="001000000000" w:firstRow="0" w:lastRow="0" w:firstColumn="1" w:lastColumn="0" w:oddVBand="0" w:evenVBand="0" w:oddHBand="0" w:evenHBand="0" w:firstRowFirstColumn="0" w:firstRowLastColumn="0" w:lastRowFirstColumn="0" w:lastRowLastColumn="0"/>
            <w:tcW w:w="617" w:type="dxa"/>
          </w:tcPr>
          <w:p w14:paraId="5FEA312D" w14:textId="77777777" w:rsidR="0060105D" w:rsidRPr="00F43054" w:rsidRDefault="0060105D" w:rsidP="0060105D">
            <w:pPr>
              <w:numPr>
                <w:ilvl w:val="0"/>
                <w:numId w:val="1"/>
              </w:numPr>
              <w:spacing w:line="360" w:lineRule="auto"/>
            </w:pP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366D6A5C" w14:textId="77777777" w:rsidR="0060105D" w:rsidRPr="00F43054" w:rsidRDefault="0060105D" w:rsidP="0060105D">
            <w:pPr>
              <w:spacing w:line="360" w:lineRule="auto"/>
            </w:pPr>
            <w:r w:rsidRPr="00F43054">
              <w:t>Infrastructural development for apiary and sericulture</w:t>
            </w:r>
          </w:p>
        </w:tc>
        <w:tc>
          <w:tcPr>
            <w:tcW w:w="6183" w:type="dxa"/>
          </w:tcPr>
          <w:p w14:paraId="1E960B30" w14:textId="77777777" w:rsidR="0060105D" w:rsidRPr="00F43054" w:rsidRDefault="0060105D" w:rsidP="0060105D">
            <w:pPr>
              <w:numPr>
                <w:ilvl w:val="0"/>
                <w:numId w:val="5"/>
              </w:numPr>
              <w:spacing w:line="360" w:lineRule="auto"/>
              <w:cnfStyle w:val="000000000000" w:firstRow="0" w:lastRow="0" w:firstColumn="0" w:lastColumn="0" w:oddVBand="0" w:evenVBand="0" w:oddHBand="0" w:evenHBand="0" w:firstRowFirstColumn="0" w:firstRowLastColumn="0" w:lastRowFirstColumn="0" w:lastRowLastColumn="0"/>
            </w:pPr>
            <w:r w:rsidRPr="00F43054">
              <w:t xml:space="preserve"> Set up infrastructure for apiary and sericulture for quality control</w:t>
            </w:r>
          </w:p>
        </w:tc>
        <w:tc>
          <w:tcPr>
            <w:cnfStyle w:val="000100000000" w:firstRow="0" w:lastRow="0" w:firstColumn="0" w:lastColumn="1" w:oddVBand="0" w:evenVBand="0" w:oddHBand="0" w:evenHBand="0" w:firstRowFirstColumn="0" w:firstRowLastColumn="0" w:lastRowFirstColumn="0" w:lastRowLastColumn="0"/>
            <w:tcW w:w="4536" w:type="dxa"/>
          </w:tcPr>
          <w:p w14:paraId="7D37FA04" w14:textId="77777777" w:rsidR="0060105D" w:rsidRPr="0060105D" w:rsidRDefault="0060105D" w:rsidP="0060105D">
            <w:pPr>
              <w:spacing w:line="360" w:lineRule="auto"/>
              <w:rPr>
                <w:b w:val="0"/>
              </w:rPr>
            </w:pPr>
          </w:p>
        </w:tc>
      </w:tr>
      <w:tr w:rsidR="0060105D" w:rsidRPr="00F43054" w14:paraId="15519CD3" w14:textId="77777777" w:rsidTr="0060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Pr>
          <w:p w14:paraId="1AB4476C" w14:textId="77777777" w:rsidR="0060105D" w:rsidRPr="00F43054" w:rsidRDefault="0060105D" w:rsidP="0060105D">
            <w:pPr>
              <w:tabs>
                <w:tab w:val="num" w:pos="216"/>
              </w:tabs>
              <w:spacing w:line="360" w:lineRule="auto"/>
              <w:ind w:left="216" w:hanging="216"/>
            </w:pPr>
            <w:r w:rsidRPr="00F43054">
              <w:t>5.</w:t>
            </w: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1124CADC" w14:textId="77777777" w:rsidR="0060105D" w:rsidRPr="00F43054" w:rsidRDefault="0060105D" w:rsidP="0060105D">
            <w:pPr>
              <w:spacing w:line="360" w:lineRule="auto"/>
            </w:pPr>
            <w:r w:rsidRPr="00F43054">
              <w:t xml:space="preserve"> Establishment of appropriate infrastructure for public health and marketing</w:t>
            </w:r>
          </w:p>
        </w:tc>
        <w:tc>
          <w:tcPr>
            <w:tcW w:w="6183" w:type="dxa"/>
          </w:tcPr>
          <w:p w14:paraId="4B871E7B" w14:textId="77777777" w:rsidR="0060105D" w:rsidRPr="00F43054" w:rsidRDefault="0060105D" w:rsidP="0060105D">
            <w:pPr>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F43054">
              <w:t>Establish strategic primary livestock markets in each district</w:t>
            </w:r>
          </w:p>
          <w:p w14:paraId="19A9363E" w14:textId="77777777" w:rsidR="0060105D" w:rsidRPr="00F43054" w:rsidRDefault="0060105D" w:rsidP="0060105D">
            <w:pPr>
              <w:numPr>
                <w:ilvl w:val="0"/>
                <w:numId w:val="7"/>
              </w:numPr>
              <w:spacing w:line="360" w:lineRule="auto"/>
              <w:cnfStyle w:val="000000100000" w:firstRow="0" w:lastRow="0" w:firstColumn="0" w:lastColumn="0" w:oddVBand="0" w:evenVBand="0" w:oddHBand="1" w:evenHBand="0" w:firstRowFirstColumn="0" w:firstRowLastColumn="0" w:lastRowFirstColumn="0" w:lastRowLastColumn="0"/>
            </w:pPr>
            <w:r w:rsidRPr="00F43054">
              <w:t>Establish slaughter slabs at sub-county and rural growth centres</w:t>
            </w:r>
          </w:p>
        </w:tc>
        <w:tc>
          <w:tcPr>
            <w:cnfStyle w:val="000100000000" w:firstRow="0" w:lastRow="0" w:firstColumn="0" w:lastColumn="1" w:oddVBand="0" w:evenVBand="0" w:oddHBand="0" w:evenHBand="0" w:firstRowFirstColumn="0" w:firstRowLastColumn="0" w:lastRowFirstColumn="0" w:lastRowLastColumn="0"/>
            <w:tcW w:w="4536" w:type="dxa"/>
          </w:tcPr>
          <w:p w14:paraId="0B92AF09" w14:textId="77777777" w:rsidR="0060105D" w:rsidRPr="0060105D" w:rsidRDefault="0060105D" w:rsidP="0060105D">
            <w:pPr>
              <w:spacing w:line="360" w:lineRule="auto"/>
              <w:ind w:left="360"/>
              <w:rPr>
                <w:b w:val="0"/>
              </w:rPr>
            </w:pPr>
          </w:p>
        </w:tc>
      </w:tr>
      <w:tr w:rsidR="0060105D" w:rsidRPr="00F43054" w14:paraId="730A9F20" w14:textId="77777777" w:rsidTr="0060105D">
        <w:tc>
          <w:tcPr>
            <w:cnfStyle w:val="001000000000" w:firstRow="0" w:lastRow="0" w:firstColumn="1" w:lastColumn="0" w:oddVBand="0" w:evenVBand="0" w:oddHBand="0" w:evenHBand="0" w:firstRowFirstColumn="0" w:firstRowLastColumn="0" w:lastRowFirstColumn="0" w:lastRowLastColumn="0"/>
            <w:tcW w:w="617" w:type="dxa"/>
          </w:tcPr>
          <w:p w14:paraId="76FA1919" w14:textId="77777777" w:rsidR="0060105D" w:rsidRPr="00F43054" w:rsidRDefault="0060105D" w:rsidP="0060105D">
            <w:pPr>
              <w:tabs>
                <w:tab w:val="num" w:pos="216"/>
              </w:tabs>
              <w:spacing w:line="360" w:lineRule="auto"/>
              <w:ind w:left="216" w:hanging="216"/>
            </w:pPr>
            <w:r w:rsidRPr="00F43054">
              <w:t>6.</w:t>
            </w: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73A1DB1A" w14:textId="77777777" w:rsidR="0060105D" w:rsidRPr="00F43054" w:rsidRDefault="0060105D" w:rsidP="0060105D">
            <w:pPr>
              <w:spacing w:line="360" w:lineRule="auto"/>
            </w:pPr>
            <w:r w:rsidRPr="00F43054">
              <w:t>Building capacity of local government personnel in livestock disease, pest and vector management</w:t>
            </w:r>
          </w:p>
        </w:tc>
        <w:tc>
          <w:tcPr>
            <w:tcW w:w="6183" w:type="dxa"/>
          </w:tcPr>
          <w:p w14:paraId="235F5A93" w14:textId="77777777" w:rsidR="0060105D" w:rsidRPr="00F43054" w:rsidRDefault="0060105D" w:rsidP="0060105D">
            <w:pPr>
              <w:spacing w:line="360" w:lineRule="auto"/>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536" w:type="dxa"/>
          </w:tcPr>
          <w:p w14:paraId="1C22830F" w14:textId="77777777" w:rsidR="0060105D" w:rsidRPr="0060105D" w:rsidRDefault="0060105D" w:rsidP="0060105D">
            <w:pPr>
              <w:numPr>
                <w:ilvl w:val="0"/>
                <w:numId w:val="7"/>
              </w:numPr>
              <w:spacing w:line="360" w:lineRule="auto"/>
              <w:rPr>
                <w:b w:val="0"/>
              </w:rPr>
            </w:pPr>
            <w:r w:rsidRPr="0060105D">
              <w:rPr>
                <w:b w:val="0"/>
              </w:rPr>
              <w:t>Develop programme and sponsor short term training for local government personnel</w:t>
            </w:r>
          </w:p>
        </w:tc>
      </w:tr>
      <w:tr w:rsidR="0060105D" w:rsidRPr="00F43054" w14:paraId="528B53A1" w14:textId="77777777" w:rsidTr="0060105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tcBorders>
              <w:top w:val="none" w:sz="0" w:space="0" w:color="auto"/>
            </w:tcBorders>
          </w:tcPr>
          <w:p w14:paraId="7987962B" w14:textId="77777777" w:rsidR="0060105D" w:rsidRPr="00F43054" w:rsidRDefault="0060105D" w:rsidP="0060105D">
            <w:pPr>
              <w:tabs>
                <w:tab w:val="num" w:pos="216"/>
              </w:tabs>
              <w:spacing w:line="360" w:lineRule="auto"/>
              <w:ind w:left="216" w:hanging="216"/>
            </w:pPr>
            <w:r w:rsidRPr="00F43054">
              <w:t>7.</w:t>
            </w:r>
          </w:p>
        </w:tc>
        <w:tc>
          <w:tcPr>
            <w:cnfStyle w:val="000010000000" w:firstRow="0" w:lastRow="0" w:firstColumn="0" w:lastColumn="0" w:oddVBand="1" w:evenVBand="0" w:oddHBand="0" w:evenHBand="0" w:firstRowFirstColumn="0" w:firstRowLastColumn="0" w:lastRowFirstColumn="0" w:lastRowLastColumn="0"/>
            <w:tcW w:w="3280" w:type="dxa"/>
            <w:tcBorders>
              <w:top w:val="none" w:sz="0" w:space="0" w:color="auto"/>
              <w:left w:val="none" w:sz="0" w:space="0" w:color="auto"/>
              <w:bottom w:val="none" w:sz="0" w:space="0" w:color="auto"/>
              <w:right w:val="none" w:sz="0" w:space="0" w:color="auto"/>
            </w:tcBorders>
          </w:tcPr>
          <w:p w14:paraId="6198E016" w14:textId="77777777" w:rsidR="0060105D" w:rsidRPr="00F43054" w:rsidRDefault="0060105D" w:rsidP="0060105D">
            <w:pPr>
              <w:spacing w:line="360" w:lineRule="auto"/>
            </w:pPr>
            <w:r w:rsidRPr="00F43054">
              <w:t>Supervision and monitoring</w:t>
            </w:r>
          </w:p>
        </w:tc>
        <w:tc>
          <w:tcPr>
            <w:tcW w:w="6183" w:type="dxa"/>
            <w:tcBorders>
              <w:top w:val="none" w:sz="0" w:space="0" w:color="auto"/>
            </w:tcBorders>
          </w:tcPr>
          <w:p w14:paraId="40D99E8F" w14:textId="77777777" w:rsidR="0060105D" w:rsidRPr="00F43054" w:rsidRDefault="0060105D" w:rsidP="0060105D">
            <w:pPr>
              <w:spacing w:line="360" w:lineRule="auto"/>
              <w:ind w:left="360"/>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536" w:type="dxa"/>
            <w:tcBorders>
              <w:top w:val="none" w:sz="0" w:space="0" w:color="auto"/>
            </w:tcBorders>
          </w:tcPr>
          <w:p w14:paraId="77A4A35F" w14:textId="77777777" w:rsidR="0060105D" w:rsidRPr="0060105D" w:rsidRDefault="0060105D" w:rsidP="0060105D">
            <w:pPr>
              <w:numPr>
                <w:ilvl w:val="0"/>
                <w:numId w:val="7"/>
              </w:numPr>
              <w:spacing w:line="360" w:lineRule="auto"/>
              <w:rPr>
                <w:b w:val="0"/>
                <w:color w:val="auto"/>
              </w:rPr>
            </w:pPr>
            <w:r w:rsidRPr="0060105D">
              <w:rPr>
                <w:b w:val="0"/>
                <w:color w:val="auto"/>
              </w:rPr>
              <w:t>Hold planning meetings</w:t>
            </w:r>
          </w:p>
          <w:p w14:paraId="021C6209" w14:textId="77777777" w:rsidR="0060105D" w:rsidRPr="0060105D" w:rsidRDefault="0060105D" w:rsidP="0060105D">
            <w:pPr>
              <w:numPr>
                <w:ilvl w:val="0"/>
                <w:numId w:val="7"/>
              </w:numPr>
              <w:spacing w:line="360" w:lineRule="auto"/>
              <w:rPr>
                <w:b w:val="0"/>
                <w:color w:val="auto"/>
              </w:rPr>
            </w:pPr>
            <w:r w:rsidRPr="0060105D">
              <w:rPr>
                <w:b w:val="0"/>
                <w:color w:val="auto"/>
              </w:rPr>
              <w:t>Prepare plans</w:t>
            </w:r>
          </w:p>
          <w:p w14:paraId="15E9A3C0" w14:textId="77777777" w:rsidR="0060105D" w:rsidRPr="0060105D" w:rsidRDefault="0060105D" w:rsidP="0060105D">
            <w:pPr>
              <w:numPr>
                <w:ilvl w:val="0"/>
                <w:numId w:val="7"/>
              </w:numPr>
              <w:spacing w:line="360" w:lineRule="auto"/>
              <w:rPr>
                <w:b w:val="0"/>
                <w:color w:val="auto"/>
              </w:rPr>
            </w:pPr>
            <w:r w:rsidRPr="0060105D">
              <w:rPr>
                <w:b w:val="0"/>
                <w:color w:val="auto"/>
              </w:rPr>
              <w:t>Review plans</w:t>
            </w:r>
          </w:p>
          <w:p w14:paraId="3F3BC43C" w14:textId="77777777" w:rsidR="0060105D" w:rsidRPr="0060105D" w:rsidRDefault="0060105D" w:rsidP="0060105D">
            <w:pPr>
              <w:numPr>
                <w:ilvl w:val="0"/>
                <w:numId w:val="7"/>
              </w:numPr>
              <w:spacing w:line="360" w:lineRule="auto"/>
              <w:rPr>
                <w:b w:val="0"/>
                <w:color w:val="auto"/>
              </w:rPr>
            </w:pPr>
            <w:r w:rsidRPr="0060105D">
              <w:rPr>
                <w:b w:val="0"/>
                <w:color w:val="auto"/>
              </w:rPr>
              <w:t>Draw up, monitoring plans</w:t>
            </w:r>
          </w:p>
          <w:p w14:paraId="72E40736" w14:textId="77777777" w:rsidR="0060105D" w:rsidRPr="0060105D" w:rsidRDefault="0060105D" w:rsidP="0060105D">
            <w:pPr>
              <w:numPr>
                <w:ilvl w:val="0"/>
                <w:numId w:val="7"/>
              </w:numPr>
              <w:spacing w:line="360" w:lineRule="auto"/>
              <w:rPr>
                <w:b w:val="0"/>
                <w:color w:val="auto"/>
              </w:rPr>
            </w:pPr>
            <w:r w:rsidRPr="0060105D">
              <w:rPr>
                <w:b w:val="0"/>
                <w:color w:val="auto"/>
              </w:rPr>
              <w:t>Disseminate plans to stakeholders</w:t>
            </w:r>
          </w:p>
          <w:p w14:paraId="30F5A585" w14:textId="77777777" w:rsidR="0060105D" w:rsidRPr="0060105D" w:rsidRDefault="0060105D" w:rsidP="0060105D">
            <w:pPr>
              <w:numPr>
                <w:ilvl w:val="0"/>
                <w:numId w:val="7"/>
              </w:numPr>
              <w:spacing w:line="360" w:lineRule="auto"/>
              <w:rPr>
                <w:b w:val="0"/>
                <w:color w:val="auto"/>
              </w:rPr>
            </w:pPr>
            <w:r w:rsidRPr="0060105D">
              <w:rPr>
                <w:b w:val="0"/>
                <w:color w:val="auto"/>
              </w:rPr>
              <w:t>Conduct spot checks on markets, slaughter slabs etc.</w:t>
            </w:r>
          </w:p>
          <w:p w14:paraId="5ADB9F61" w14:textId="77777777" w:rsidR="0060105D" w:rsidRPr="0060105D" w:rsidRDefault="0060105D" w:rsidP="0060105D">
            <w:pPr>
              <w:numPr>
                <w:ilvl w:val="0"/>
                <w:numId w:val="7"/>
              </w:numPr>
              <w:spacing w:line="360" w:lineRule="auto"/>
              <w:rPr>
                <w:b w:val="0"/>
                <w:color w:val="auto"/>
              </w:rPr>
            </w:pPr>
            <w:r w:rsidRPr="0060105D">
              <w:rPr>
                <w:b w:val="0"/>
                <w:color w:val="auto"/>
              </w:rPr>
              <w:t>Field inspection, monitoring and evaluation of stocking and breeding materials provided to beneficiaries under OWC</w:t>
            </w:r>
          </w:p>
          <w:p w14:paraId="367E31B1" w14:textId="77777777" w:rsidR="0060105D" w:rsidRPr="0060105D" w:rsidRDefault="0060105D" w:rsidP="0060105D">
            <w:pPr>
              <w:numPr>
                <w:ilvl w:val="0"/>
                <w:numId w:val="7"/>
              </w:numPr>
              <w:spacing w:line="360" w:lineRule="auto"/>
              <w:rPr>
                <w:b w:val="0"/>
                <w:color w:val="auto"/>
              </w:rPr>
            </w:pPr>
            <w:r w:rsidRPr="0060105D">
              <w:rPr>
                <w:b w:val="0"/>
                <w:color w:val="auto"/>
              </w:rPr>
              <w:t>Review monitoring reports from extension staff</w:t>
            </w:r>
          </w:p>
          <w:p w14:paraId="22452AE5" w14:textId="77777777" w:rsidR="0060105D" w:rsidRPr="00F43054" w:rsidRDefault="0060105D" w:rsidP="0060105D">
            <w:pPr>
              <w:numPr>
                <w:ilvl w:val="0"/>
                <w:numId w:val="7"/>
              </w:numPr>
              <w:spacing w:line="360" w:lineRule="auto"/>
            </w:pPr>
            <w:r w:rsidRPr="0060105D">
              <w:rPr>
                <w:b w:val="0"/>
                <w:color w:val="auto"/>
              </w:rPr>
              <w:t>Prepare and disseminate review reports to MAAIF and extension staff</w:t>
            </w:r>
          </w:p>
        </w:tc>
      </w:tr>
    </w:tbl>
    <w:p w14:paraId="58C0D8DA" w14:textId="77777777" w:rsidR="00A9680B" w:rsidRPr="00F43054" w:rsidRDefault="00A9680B">
      <w:pPr>
        <w:spacing w:after="200" w:line="276" w:lineRule="auto"/>
        <w:rPr>
          <w:bCs/>
        </w:rPr>
      </w:pPr>
      <w:r w:rsidRPr="00F43054">
        <w:rPr>
          <w:b/>
        </w:rPr>
        <w:br w:type="page"/>
      </w:r>
    </w:p>
    <w:p w14:paraId="794C17C8" w14:textId="77777777" w:rsidR="00A9680B" w:rsidRPr="0060105D" w:rsidRDefault="00A9680B" w:rsidP="001E60AA">
      <w:pPr>
        <w:pStyle w:val="Caption"/>
        <w:keepNext/>
        <w:pBdr>
          <w:top w:val="single" w:sz="4" w:space="1" w:color="auto"/>
          <w:left w:val="single" w:sz="4" w:space="1" w:color="auto"/>
          <w:bottom w:val="single" w:sz="4" w:space="1" w:color="auto"/>
          <w:right w:val="single" w:sz="4" w:space="1" w:color="auto"/>
          <w:between w:val="single" w:sz="4" w:space="1" w:color="auto"/>
          <w:bar w:val="single" w:sz="4" w:color="auto"/>
        </w:pBdr>
        <w:rPr>
          <w:color w:val="auto"/>
          <w:sz w:val="24"/>
          <w:szCs w:val="24"/>
        </w:rPr>
      </w:pPr>
      <w:r w:rsidRPr="0060105D">
        <w:rPr>
          <w:color w:val="auto"/>
          <w:sz w:val="24"/>
          <w:szCs w:val="24"/>
        </w:rPr>
        <w:t xml:space="preserve">Table </w:t>
      </w:r>
      <w:r w:rsidRPr="0060105D">
        <w:rPr>
          <w:color w:val="auto"/>
          <w:sz w:val="24"/>
          <w:szCs w:val="24"/>
        </w:rPr>
        <w:fldChar w:fldCharType="begin"/>
      </w:r>
      <w:r w:rsidRPr="0060105D">
        <w:rPr>
          <w:color w:val="auto"/>
          <w:sz w:val="24"/>
          <w:szCs w:val="24"/>
        </w:rPr>
        <w:instrText xml:space="preserve"> SEQ Table \* ARABIC </w:instrText>
      </w:r>
      <w:r w:rsidRPr="0060105D">
        <w:rPr>
          <w:color w:val="auto"/>
          <w:sz w:val="24"/>
          <w:szCs w:val="24"/>
        </w:rPr>
        <w:fldChar w:fldCharType="separate"/>
      </w:r>
      <w:r w:rsidR="00C00B14">
        <w:rPr>
          <w:noProof/>
          <w:color w:val="auto"/>
          <w:sz w:val="24"/>
          <w:szCs w:val="24"/>
        </w:rPr>
        <w:t>1</w:t>
      </w:r>
      <w:r w:rsidRPr="0060105D">
        <w:rPr>
          <w:color w:val="auto"/>
          <w:sz w:val="24"/>
          <w:szCs w:val="24"/>
        </w:rPr>
        <w:fldChar w:fldCharType="end"/>
      </w:r>
      <w:r w:rsidRPr="0060105D">
        <w:rPr>
          <w:color w:val="auto"/>
          <w:sz w:val="24"/>
          <w:szCs w:val="24"/>
        </w:rPr>
        <w:t>: Eligible spending areas for the crop sub-sector</w:t>
      </w:r>
    </w:p>
    <w:tbl>
      <w:tblPr>
        <w:tblStyle w:val="ColorfulList-Accent3"/>
        <w:tblW w:w="14580" w:type="dxa"/>
        <w:tblLayout w:type="fixed"/>
        <w:tblLook w:val="01E0" w:firstRow="1" w:lastRow="1" w:firstColumn="1" w:lastColumn="1" w:noHBand="0" w:noVBand="0"/>
      </w:tblPr>
      <w:tblGrid>
        <w:gridCol w:w="630"/>
        <w:gridCol w:w="3240"/>
        <w:gridCol w:w="5850"/>
        <w:gridCol w:w="4860"/>
      </w:tblGrid>
      <w:tr w:rsidR="00DF0279" w:rsidRPr="00F43054" w14:paraId="7FA696B9" w14:textId="77777777" w:rsidTr="009816DC">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30" w:type="dxa"/>
          </w:tcPr>
          <w:p w14:paraId="773945C5"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rPr>
            </w:pPr>
            <w:r w:rsidRPr="00F43054">
              <w:rPr>
                <w:b w:val="0"/>
              </w:rPr>
              <w:t xml:space="preserve">No </w:t>
            </w:r>
          </w:p>
        </w:tc>
        <w:tc>
          <w:tcPr>
            <w:cnfStyle w:val="000010000000" w:firstRow="0" w:lastRow="0" w:firstColumn="0" w:lastColumn="0" w:oddVBand="1" w:evenVBand="0" w:oddHBand="0" w:evenHBand="0" w:firstRowFirstColumn="0" w:firstRowLastColumn="0" w:lastRowFirstColumn="0" w:lastRowLastColumn="0"/>
            <w:tcW w:w="3240" w:type="dxa"/>
          </w:tcPr>
          <w:p w14:paraId="6B3688FB"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rPr>
            </w:pPr>
            <w:r w:rsidRPr="00F43054">
              <w:rPr>
                <w:b w:val="0"/>
              </w:rPr>
              <w:t>Functional Areas</w:t>
            </w:r>
          </w:p>
          <w:p w14:paraId="2631ED1C"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rPr>
            </w:pPr>
          </w:p>
        </w:tc>
        <w:tc>
          <w:tcPr>
            <w:tcW w:w="5850" w:type="dxa"/>
          </w:tcPr>
          <w:p w14:paraId="6462229C"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100000000000" w:firstRow="1" w:lastRow="0" w:firstColumn="0" w:lastColumn="0" w:oddVBand="0" w:evenVBand="0" w:oddHBand="0" w:evenHBand="0" w:firstRowFirstColumn="0" w:firstRowLastColumn="0" w:lastRowFirstColumn="0" w:lastRowLastColumn="0"/>
              <w:rPr>
                <w:b w:val="0"/>
              </w:rPr>
            </w:pPr>
            <w:r w:rsidRPr="00F43054">
              <w:rPr>
                <w:b w:val="0"/>
              </w:rPr>
              <w:t>Capital Development Activities</w:t>
            </w:r>
          </w:p>
        </w:tc>
        <w:tc>
          <w:tcPr>
            <w:cnfStyle w:val="000100000000" w:firstRow="0" w:lastRow="0" w:firstColumn="0" w:lastColumn="1" w:oddVBand="0" w:evenVBand="0" w:oddHBand="0" w:evenHBand="0" w:firstRowFirstColumn="0" w:firstRowLastColumn="0" w:lastRowFirstColumn="0" w:lastRowLastColumn="0"/>
            <w:tcW w:w="4860" w:type="dxa"/>
          </w:tcPr>
          <w:p w14:paraId="23D6B9E7"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rPr>
            </w:pPr>
            <w:r w:rsidRPr="00F43054">
              <w:rPr>
                <w:b w:val="0"/>
              </w:rPr>
              <w:t xml:space="preserve">Recurrent </w:t>
            </w:r>
            <w:r w:rsidR="00BE72BD" w:rsidRPr="00F43054">
              <w:rPr>
                <w:b w:val="0"/>
              </w:rPr>
              <w:t>Activities</w:t>
            </w:r>
          </w:p>
        </w:tc>
      </w:tr>
      <w:tr w:rsidR="00DF0279" w:rsidRPr="00F43054" w14:paraId="2D807045" w14:textId="77777777" w:rsidTr="0098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4F1462C"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r w:rsidRPr="00F43054">
              <w:t>1</w:t>
            </w:r>
          </w:p>
        </w:tc>
        <w:tc>
          <w:tcPr>
            <w:cnfStyle w:val="000010000000" w:firstRow="0" w:lastRow="0" w:firstColumn="0" w:lastColumn="0" w:oddVBand="1" w:evenVBand="0" w:oddHBand="0" w:evenHBand="0" w:firstRowFirstColumn="0" w:firstRowLastColumn="0" w:lastRowFirstColumn="0" w:lastRowLastColumn="0"/>
            <w:tcW w:w="3240" w:type="dxa"/>
          </w:tcPr>
          <w:p w14:paraId="271DCF57"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rPr>
            </w:pPr>
            <w:r w:rsidRPr="00F43054">
              <w:t>Infrastructure for pest and disease control, marketing and quality assurance developed at Local Governments</w:t>
            </w:r>
          </w:p>
        </w:tc>
        <w:tc>
          <w:tcPr>
            <w:tcW w:w="5850" w:type="dxa"/>
          </w:tcPr>
          <w:p w14:paraId="3DA80FC7"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0"/>
                <w:tab w:val="num" w:pos="342"/>
              </w:tabs>
              <w:spacing w:line="360" w:lineRule="auto"/>
              <w:ind w:left="342" w:hanging="252"/>
              <w:cnfStyle w:val="000000100000" w:firstRow="0" w:lastRow="0" w:firstColumn="0" w:lastColumn="0" w:oddVBand="0" w:evenVBand="0" w:oddHBand="1" w:evenHBand="0" w:firstRowFirstColumn="0" w:firstRowLastColumn="0" w:lastRowFirstColumn="0" w:lastRowLastColumn="0"/>
            </w:pPr>
            <w:r w:rsidRPr="00F43054">
              <w:t>Establishment of Diagnostic Plant clinics (centres where farmers can submit diseased samples for quick diagnosis and advice)</w:t>
            </w:r>
          </w:p>
          <w:p w14:paraId="73721098"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0"/>
                <w:tab w:val="num" w:pos="342"/>
              </w:tabs>
              <w:spacing w:line="360" w:lineRule="auto"/>
              <w:ind w:left="342" w:hanging="252"/>
              <w:cnfStyle w:val="000000100000" w:firstRow="0" w:lastRow="0" w:firstColumn="0" w:lastColumn="0" w:oddVBand="0" w:evenVBand="0" w:oddHBand="1" w:evenHBand="0" w:firstRowFirstColumn="0" w:firstRowLastColumn="0" w:lastRowFirstColumn="0" w:lastRowLastColumn="0"/>
            </w:pPr>
            <w:r w:rsidRPr="00F43054">
              <w:t>Procure Basic kits for the established plant clinics e.g., Computers, GPS, Microscopes, Dissecting kits, protective gear, furniture, reagents, reference materials)</w:t>
            </w:r>
          </w:p>
          <w:p w14:paraId="79F3861C"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342"/>
              </w:tabs>
              <w:spacing w:line="360" w:lineRule="auto"/>
              <w:cnfStyle w:val="000000100000" w:firstRow="0" w:lastRow="0" w:firstColumn="0" w:lastColumn="0" w:oddVBand="0" w:evenVBand="0" w:oddHBand="1" w:evenHBand="0" w:firstRowFirstColumn="0" w:firstRowLastColumn="0" w:lastRowFirstColumn="0" w:lastRowLastColumn="0"/>
            </w:pPr>
            <w:r w:rsidRPr="00F43054">
              <w:t>Operate a mobile plant clinic</w:t>
            </w:r>
          </w:p>
          <w:p w14:paraId="0E6CD9C9"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0"/>
                <w:tab w:val="num" w:pos="342"/>
              </w:tabs>
              <w:spacing w:line="360" w:lineRule="auto"/>
              <w:ind w:left="342" w:hanging="252"/>
              <w:cnfStyle w:val="000000100000" w:firstRow="0" w:lastRow="0" w:firstColumn="0" w:lastColumn="0" w:oddVBand="0" w:evenVBand="0" w:oddHBand="1" w:evenHBand="0" w:firstRowFirstColumn="0" w:firstRowLastColumn="0" w:lastRowFirstColumn="0" w:lastRowLastColumn="0"/>
            </w:pPr>
            <w:r w:rsidRPr="00F43054">
              <w:t>Construct mini-laboratories for reference of materials for further diagnosis at regional level</w:t>
            </w:r>
          </w:p>
          <w:p w14:paraId="00EBA002"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342"/>
              </w:tabs>
              <w:spacing w:line="360" w:lineRule="auto"/>
              <w:cnfStyle w:val="000000100000" w:firstRow="0" w:lastRow="0" w:firstColumn="0" w:lastColumn="0" w:oddVBand="0" w:evenVBand="0" w:oddHBand="1" w:evenHBand="0" w:firstRowFirstColumn="0" w:firstRowLastColumn="0" w:lastRowFirstColumn="0" w:lastRowLastColumn="0"/>
            </w:pPr>
            <w:r w:rsidRPr="00F43054">
              <w:t xml:space="preserve">Procurement of laboratory consumables </w:t>
            </w:r>
          </w:p>
          <w:p w14:paraId="6A6611BD" w14:textId="77777777" w:rsidR="00DF0279" w:rsidRPr="00F43054" w:rsidRDefault="00DF0279" w:rsidP="001E60AA">
            <w:pPr>
              <w:numPr>
                <w:ilvl w:val="0"/>
                <w:numId w:val="13"/>
              </w:numPr>
              <w:pBdr>
                <w:top w:val="single" w:sz="4" w:space="1" w:color="auto"/>
                <w:left w:val="single" w:sz="4" w:space="1" w:color="auto"/>
                <w:bottom w:val="single" w:sz="4" w:space="1" w:color="auto"/>
                <w:right w:val="single" w:sz="4" w:space="1" w:color="auto"/>
                <w:between w:val="single" w:sz="4" w:space="1" w:color="auto"/>
                <w:bar w:val="single" w:sz="4" w:color="auto"/>
              </w:pBdr>
              <w:tabs>
                <w:tab w:val="num" w:pos="342"/>
              </w:tabs>
              <w:spacing w:line="360" w:lineRule="auto"/>
              <w:cnfStyle w:val="000000100000" w:firstRow="0" w:lastRow="0" w:firstColumn="0" w:lastColumn="0" w:oddVBand="0" w:evenVBand="0" w:oddHBand="1" w:evenHBand="0" w:firstRowFirstColumn="0" w:firstRowLastColumn="0" w:lastRowFirstColumn="0" w:lastRowLastColumn="0"/>
            </w:pPr>
            <w:r w:rsidRPr="00F43054">
              <w:t>Construction of market stalls.</w:t>
            </w:r>
          </w:p>
        </w:tc>
        <w:tc>
          <w:tcPr>
            <w:cnfStyle w:val="000100000000" w:firstRow="0" w:lastRow="0" w:firstColumn="0" w:lastColumn="1" w:oddVBand="0" w:evenVBand="0" w:oddHBand="0" w:evenHBand="0" w:firstRowFirstColumn="0" w:firstRowLastColumn="0" w:lastRowFirstColumn="0" w:lastRowLastColumn="0"/>
            <w:tcW w:w="4860" w:type="dxa"/>
          </w:tcPr>
          <w:p w14:paraId="68C37585"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p>
        </w:tc>
      </w:tr>
      <w:tr w:rsidR="00DF0279" w:rsidRPr="00F43054" w14:paraId="6A509D12" w14:textId="77777777" w:rsidTr="009816DC">
        <w:tc>
          <w:tcPr>
            <w:cnfStyle w:val="001000000000" w:firstRow="0" w:lastRow="0" w:firstColumn="1" w:lastColumn="0" w:oddVBand="0" w:evenVBand="0" w:oddHBand="0" w:evenHBand="0" w:firstRowFirstColumn="0" w:firstRowLastColumn="0" w:lastRowFirstColumn="0" w:lastRowLastColumn="0"/>
            <w:tcW w:w="630" w:type="dxa"/>
          </w:tcPr>
          <w:p w14:paraId="335FD1B2"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r w:rsidRPr="00F43054">
              <w:t>2</w:t>
            </w:r>
          </w:p>
        </w:tc>
        <w:tc>
          <w:tcPr>
            <w:cnfStyle w:val="000010000000" w:firstRow="0" w:lastRow="0" w:firstColumn="0" w:lastColumn="0" w:oddVBand="1" w:evenVBand="0" w:oddHBand="0" w:evenHBand="0" w:firstRowFirstColumn="0" w:firstRowLastColumn="0" w:lastRowFirstColumn="0" w:lastRowLastColumn="0"/>
            <w:tcW w:w="3240" w:type="dxa"/>
          </w:tcPr>
          <w:p w14:paraId="7DFC7034"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r w:rsidRPr="00F43054">
              <w:t>Logistical support for pest and disease control, field inspection, monitoring and evaluation and quality assurance put in place at Local Governments</w:t>
            </w:r>
          </w:p>
          <w:p w14:paraId="58697339"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rPr>
            </w:pPr>
          </w:p>
          <w:p w14:paraId="6076471E"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rPr>
            </w:pPr>
          </w:p>
        </w:tc>
        <w:tc>
          <w:tcPr>
            <w:tcW w:w="5850" w:type="dxa"/>
          </w:tcPr>
          <w:p w14:paraId="34933BF1" w14:textId="77777777" w:rsidR="00DF0279" w:rsidRPr="00F43054"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tabs>
                <w:tab w:val="clear" w:pos="450"/>
                <w:tab w:val="num" w:pos="342"/>
              </w:tabs>
              <w:spacing w:line="360" w:lineRule="auto"/>
              <w:ind w:left="342" w:hanging="252"/>
              <w:cnfStyle w:val="000000000000" w:firstRow="0" w:lastRow="0" w:firstColumn="0" w:lastColumn="0" w:oddVBand="0" w:evenVBand="0" w:oddHBand="0" w:evenHBand="0" w:firstRowFirstColumn="0" w:firstRowLastColumn="0" w:lastRowFirstColumn="0" w:lastRowLastColumn="0"/>
            </w:pPr>
            <w:r w:rsidRPr="00F43054">
              <w:t xml:space="preserve">Retooling of the District Plant Protection Inspectors and or Local Government extension staff </w:t>
            </w:r>
          </w:p>
          <w:p w14:paraId="0F6F5190" w14:textId="77777777" w:rsidR="00DF0279" w:rsidRPr="00F43054"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cnfStyle w:val="000000000000" w:firstRow="0" w:lastRow="0" w:firstColumn="0" w:lastColumn="0" w:oddVBand="0" w:evenVBand="0" w:oddHBand="0" w:evenHBand="0" w:firstRowFirstColumn="0" w:firstRowLastColumn="0" w:lastRowFirstColumn="0" w:lastRowLastColumn="0"/>
            </w:pPr>
            <w:r w:rsidRPr="00F43054">
              <w:t>Examples of farmers supported with improved crop varieties i.e. coffee seedling, cassava cuttings, irish potatoes, tea etc.</w:t>
            </w:r>
          </w:p>
        </w:tc>
        <w:tc>
          <w:tcPr>
            <w:cnfStyle w:val="000100000000" w:firstRow="0" w:lastRow="0" w:firstColumn="0" w:lastColumn="1" w:oddVBand="0" w:evenVBand="0" w:oddHBand="0" w:evenHBand="0" w:firstRowFirstColumn="0" w:firstRowLastColumn="0" w:lastRowFirstColumn="0" w:lastRowLastColumn="0"/>
            <w:tcW w:w="4860" w:type="dxa"/>
          </w:tcPr>
          <w:p w14:paraId="3C98BFF4" w14:textId="77777777" w:rsidR="00DF0279" w:rsidRPr="0060105D"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rPr>
            </w:pPr>
            <w:r w:rsidRPr="0060105D">
              <w:rPr>
                <w:b w:val="0"/>
              </w:rPr>
              <w:t xml:space="preserve">Carry out inspection, certification and quality assurance of seeds, agrochemicals and plant and plant products  </w:t>
            </w:r>
          </w:p>
          <w:p w14:paraId="4B08C7C9" w14:textId="77777777" w:rsidR="00DF0279" w:rsidRPr="0060105D"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Field inspection for inspection, monitoring and evaluation of seed and planting materials distributed to beneficiaries under OWC</w:t>
            </w:r>
          </w:p>
          <w:p w14:paraId="2AE54330" w14:textId="77777777" w:rsidR="00DF0279" w:rsidRPr="0060105D"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Procure fuel, oils and lubricants for the Plant Protection Inspectors</w:t>
            </w:r>
          </w:p>
          <w:p w14:paraId="384F41C2" w14:textId="77777777" w:rsidR="00DF0279" w:rsidRPr="0060105D"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Provide work space and stationery to Local Government Plant Protection Inspectors</w:t>
            </w:r>
          </w:p>
          <w:p w14:paraId="539A8797" w14:textId="77777777" w:rsidR="00DF0279" w:rsidRPr="0060105D" w:rsidRDefault="00DF0279" w:rsidP="001E60AA">
            <w:pPr>
              <w:numPr>
                <w:ilvl w:val="0"/>
                <w:numId w:val="14"/>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Conduct demonstrations on pest/disease control management to LG Plant Protection Inspectors</w:t>
            </w:r>
          </w:p>
        </w:tc>
      </w:tr>
      <w:tr w:rsidR="00DF0279" w:rsidRPr="00F43054" w14:paraId="4CD690E9" w14:textId="77777777" w:rsidTr="0098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1A6A6FD"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r w:rsidRPr="00F43054">
              <w:t>3</w:t>
            </w:r>
          </w:p>
        </w:tc>
        <w:tc>
          <w:tcPr>
            <w:cnfStyle w:val="000010000000" w:firstRow="0" w:lastRow="0" w:firstColumn="0" w:lastColumn="0" w:oddVBand="1" w:evenVBand="0" w:oddHBand="0" w:evenHBand="0" w:firstRowFirstColumn="0" w:firstRowLastColumn="0" w:lastRowFirstColumn="0" w:lastRowLastColumn="0"/>
            <w:tcW w:w="3240" w:type="dxa"/>
          </w:tcPr>
          <w:p w14:paraId="6160FD84"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pPr>
            <w:r w:rsidRPr="00F43054">
              <w:t xml:space="preserve"> Staff capacity for pest and disease control and quality assurance  developed at Local Governments</w:t>
            </w:r>
          </w:p>
        </w:tc>
        <w:tc>
          <w:tcPr>
            <w:tcW w:w="5850" w:type="dxa"/>
          </w:tcPr>
          <w:p w14:paraId="60EAA757"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4860" w:type="dxa"/>
          </w:tcPr>
          <w:p w14:paraId="25228E26"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Recruitment of District Plant Protection Inspectors</w:t>
            </w:r>
          </w:p>
          <w:p w14:paraId="39B3FD9B"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Training of the District Plant Protection Inspectors</w:t>
            </w:r>
          </w:p>
          <w:p w14:paraId="4914E6D2"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Train Community Based Surveillance persons and Regional Inspectors</w:t>
            </w:r>
          </w:p>
          <w:p w14:paraId="41E7D304"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Liaise with districts to identify community based surveillance partners</w:t>
            </w:r>
          </w:p>
          <w:p w14:paraId="75971A4A"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In-service refresher training courses conducted for Border post and Regional Plant Protection Inspectors</w:t>
            </w:r>
          </w:p>
          <w:p w14:paraId="40D880EB"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342" w:hanging="252"/>
              <w:rPr>
                <w:b w:val="0"/>
              </w:rPr>
            </w:pPr>
            <w:r w:rsidRPr="0060105D">
              <w:rPr>
                <w:b w:val="0"/>
              </w:rPr>
              <w:t>Generate, print and distribute pest/disease management information packages to the affected farming communities</w:t>
            </w:r>
          </w:p>
        </w:tc>
      </w:tr>
      <w:tr w:rsidR="00DF0279" w:rsidRPr="00F43054" w14:paraId="0F7E15E8" w14:textId="77777777" w:rsidTr="009816DC">
        <w:tc>
          <w:tcPr>
            <w:cnfStyle w:val="001000000000" w:firstRow="0" w:lastRow="0" w:firstColumn="1" w:lastColumn="0" w:oddVBand="0" w:evenVBand="0" w:oddHBand="0" w:evenHBand="0" w:firstRowFirstColumn="0" w:firstRowLastColumn="0" w:lastRowFirstColumn="0" w:lastRowLastColumn="0"/>
            <w:tcW w:w="630" w:type="dxa"/>
          </w:tcPr>
          <w:p w14:paraId="5E8216CE"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4</w:t>
            </w:r>
          </w:p>
        </w:tc>
        <w:tc>
          <w:tcPr>
            <w:cnfStyle w:val="000010000000" w:firstRow="0" w:lastRow="0" w:firstColumn="0" w:lastColumn="0" w:oddVBand="1" w:evenVBand="0" w:oddHBand="0" w:evenHBand="0" w:firstRowFirstColumn="0" w:firstRowLastColumn="0" w:lastRowFirstColumn="0" w:lastRowLastColumn="0"/>
            <w:tcW w:w="3240" w:type="dxa"/>
          </w:tcPr>
          <w:p w14:paraId="3FB1C6B6"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Support development infrastructure for irrigation</w:t>
            </w:r>
          </w:p>
        </w:tc>
        <w:tc>
          <w:tcPr>
            <w:tcW w:w="5850" w:type="dxa"/>
          </w:tcPr>
          <w:p w14:paraId="222100D9" w14:textId="77777777"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F43054">
              <w:rPr>
                <w:color w:val="000000"/>
              </w:rPr>
              <w:t>Development of small scale water harvesting and irrigation system</w:t>
            </w:r>
          </w:p>
          <w:p w14:paraId="672A384E" w14:textId="77777777"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F43054">
              <w:rPr>
                <w:color w:val="000000"/>
              </w:rPr>
              <w:t xml:space="preserve">Maintenance/construction, rehabilitation of irrigation infrastructure  i.e. carvels, irrigation heed works, ox- ploughs  </w:t>
            </w:r>
          </w:p>
        </w:tc>
        <w:tc>
          <w:tcPr>
            <w:cnfStyle w:val="000100000000" w:firstRow="0" w:lastRow="0" w:firstColumn="0" w:lastColumn="1" w:oddVBand="0" w:evenVBand="0" w:oddHBand="0" w:evenHBand="0" w:firstRowFirstColumn="0" w:firstRowLastColumn="0" w:lastRowFirstColumn="0" w:lastRowLastColumn="0"/>
            <w:tcW w:w="4860" w:type="dxa"/>
          </w:tcPr>
          <w:p w14:paraId="59BF005F"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450"/>
              <w:rPr>
                <w:color w:val="000000"/>
              </w:rPr>
            </w:pPr>
          </w:p>
        </w:tc>
      </w:tr>
      <w:tr w:rsidR="00DF0279" w:rsidRPr="00F43054" w14:paraId="5CF23AF1" w14:textId="77777777" w:rsidTr="0098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31B0D24"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5</w:t>
            </w:r>
          </w:p>
        </w:tc>
        <w:tc>
          <w:tcPr>
            <w:cnfStyle w:val="000010000000" w:firstRow="0" w:lastRow="0" w:firstColumn="0" w:lastColumn="0" w:oddVBand="1" w:evenVBand="0" w:oddHBand="0" w:evenHBand="0" w:firstRowFirstColumn="0" w:firstRowLastColumn="0" w:lastRowFirstColumn="0" w:lastRowLastColumn="0"/>
            <w:tcW w:w="3240" w:type="dxa"/>
          </w:tcPr>
          <w:p w14:paraId="6FD41031"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 xml:space="preserve">Logistical Support for irrigation and mechanism </w:t>
            </w:r>
          </w:p>
        </w:tc>
        <w:tc>
          <w:tcPr>
            <w:tcW w:w="5850" w:type="dxa"/>
          </w:tcPr>
          <w:p w14:paraId="357E1A38" w14:textId="77777777"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100000" w:firstRow="0" w:lastRow="0" w:firstColumn="0" w:lastColumn="0" w:oddVBand="0" w:evenVBand="0" w:oddHBand="1" w:evenHBand="0" w:firstRowFirstColumn="0" w:firstRowLastColumn="0" w:lastRowFirstColumn="0" w:lastRowLastColumn="0"/>
              <w:rPr>
                <w:color w:val="000000"/>
              </w:rPr>
            </w:pPr>
            <w:r w:rsidRPr="00F43054">
              <w:rPr>
                <w:color w:val="000000"/>
              </w:rPr>
              <w:t>Retooling staff in irrigation and mechanisation demonstrations</w:t>
            </w:r>
          </w:p>
          <w:p w14:paraId="41C097E8"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90"/>
              <w:cnfStyle w:val="000000100000" w:firstRow="0" w:lastRow="0" w:firstColumn="0" w:lastColumn="0" w:oddVBand="0" w:evenVBand="0" w:oddHBand="1" w:evenHBand="0" w:firstRowFirstColumn="0" w:firstRowLastColumn="0" w:lastRowFirstColumn="0" w:lastRowLastColumn="0"/>
              <w:rPr>
                <w:color w:val="000000"/>
              </w:rPr>
            </w:pPr>
            <w:r w:rsidRPr="00F43054">
              <w:rPr>
                <w:color w:val="000000"/>
              </w:rPr>
              <w:t xml:space="preserve"> </w:t>
            </w:r>
          </w:p>
        </w:tc>
        <w:tc>
          <w:tcPr>
            <w:cnfStyle w:val="000100000000" w:firstRow="0" w:lastRow="0" w:firstColumn="0" w:lastColumn="1" w:oddVBand="0" w:evenVBand="0" w:oddHBand="0" w:evenHBand="0" w:firstRowFirstColumn="0" w:firstRowLastColumn="0" w:lastRowFirstColumn="0" w:lastRowLastColumn="0"/>
            <w:tcW w:w="4860" w:type="dxa"/>
          </w:tcPr>
          <w:p w14:paraId="149076A7"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Train staff and stakeholders in water harvesting and small scale irrigation</w:t>
            </w:r>
          </w:p>
          <w:p w14:paraId="05249035"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 xml:space="preserve">Provide/ develop TOR’s/ specifications for irrigation structures </w:t>
            </w:r>
          </w:p>
          <w:p w14:paraId="66BCE2D2"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Development of water users association</w:t>
            </w:r>
          </w:p>
          <w:p w14:paraId="77567A83"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Train of mechanism/ ox cultivation</w:t>
            </w:r>
          </w:p>
          <w:p w14:paraId="4BA6E6D4" w14:textId="4A3E7068"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60105D">
              <w:rPr>
                <w:b w:val="0"/>
                <w:color w:val="000000"/>
              </w:rPr>
              <w:t xml:space="preserve">Provide fuel for the </w:t>
            </w:r>
            <w:r w:rsidR="0060105D" w:rsidRPr="0060105D">
              <w:rPr>
                <w:b w:val="0"/>
                <w:color w:val="000000"/>
              </w:rPr>
              <w:t>equipment</w:t>
            </w:r>
          </w:p>
        </w:tc>
      </w:tr>
      <w:tr w:rsidR="00DF0279" w:rsidRPr="00F43054" w14:paraId="38EF8DAD" w14:textId="77777777" w:rsidTr="009816DC">
        <w:tc>
          <w:tcPr>
            <w:cnfStyle w:val="001000000000" w:firstRow="0" w:lastRow="0" w:firstColumn="1" w:lastColumn="0" w:oddVBand="0" w:evenVBand="0" w:oddHBand="0" w:evenHBand="0" w:firstRowFirstColumn="0" w:firstRowLastColumn="0" w:lastRowFirstColumn="0" w:lastRowLastColumn="0"/>
            <w:tcW w:w="630" w:type="dxa"/>
          </w:tcPr>
          <w:p w14:paraId="53CC06EB"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6</w:t>
            </w:r>
          </w:p>
        </w:tc>
        <w:tc>
          <w:tcPr>
            <w:cnfStyle w:val="000010000000" w:firstRow="0" w:lastRow="0" w:firstColumn="0" w:lastColumn="0" w:oddVBand="1" w:evenVBand="0" w:oddHBand="0" w:evenHBand="0" w:firstRowFirstColumn="0" w:firstRowLastColumn="0" w:lastRowFirstColumn="0" w:lastRowLastColumn="0"/>
            <w:tcW w:w="3240" w:type="dxa"/>
          </w:tcPr>
          <w:p w14:paraId="55323744"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color w:val="000000"/>
              </w:rPr>
            </w:pPr>
            <w:r w:rsidRPr="00F43054">
              <w:rPr>
                <w:color w:val="000000"/>
              </w:rPr>
              <w:t>Land use planning</w:t>
            </w:r>
          </w:p>
        </w:tc>
        <w:tc>
          <w:tcPr>
            <w:tcW w:w="5850" w:type="dxa"/>
          </w:tcPr>
          <w:p w14:paraId="027F1A00" w14:textId="77777777"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F43054">
              <w:rPr>
                <w:color w:val="000000"/>
              </w:rPr>
              <w:t>Establishment of farm land use planning units</w:t>
            </w:r>
          </w:p>
          <w:p w14:paraId="611533DC" w14:textId="77777777" w:rsidR="00DF0279" w:rsidRPr="00F43054"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00000000000" w:firstRow="0" w:lastRow="0" w:firstColumn="0" w:lastColumn="0" w:oddVBand="0" w:evenVBand="0" w:oddHBand="0" w:evenHBand="0" w:firstRowFirstColumn="0" w:firstRowLastColumn="0" w:lastRowFirstColumn="0" w:lastRowLastColumn="0"/>
              <w:rPr>
                <w:color w:val="000000"/>
              </w:rPr>
            </w:pPr>
            <w:r w:rsidRPr="00F43054">
              <w:rPr>
                <w:color w:val="000000"/>
              </w:rPr>
              <w:t>Purchase of equipment i.e. maps, kits, e.t.c.</w:t>
            </w:r>
          </w:p>
        </w:tc>
        <w:tc>
          <w:tcPr>
            <w:cnfStyle w:val="000100000000" w:firstRow="0" w:lastRow="0" w:firstColumn="0" w:lastColumn="1" w:oddVBand="0" w:evenVBand="0" w:oddHBand="0" w:evenHBand="0" w:firstRowFirstColumn="0" w:firstRowLastColumn="0" w:lastRowFirstColumn="0" w:lastRowLastColumn="0"/>
            <w:tcW w:w="4860" w:type="dxa"/>
          </w:tcPr>
          <w:p w14:paraId="0573722B" w14:textId="77777777" w:rsidR="00DF0279" w:rsidRPr="00F43054"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450"/>
              <w:rPr>
                <w:color w:val="000000"/>
              </w:rPr>
            </w:pPr>
          </w:p>
        </w:tc>
      </w:tr>
      <w:tr w:rsidR="00DF0279" w:rsidRPr="0060105D" w14:paraId="679AD8FE" w14:textId="77777777" w:rsidTr="009816D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91AE636" w14:textId="77777777" w:rsidR="00DF0279" w:rsidRPr="0060105D"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7</w:t>
            </w:r>
          </w:p>
        </w:tc>
        <w:tc>
          <w:tcPr>
            <w:cnfStyle w:val="000010000000" w:firstRow="0" w:lastRow="0" w:firstColumn="0" w:lastColumn="0" w:oddVBand="1" w:evenVBand="0" w:oddHBand="0" w:evenHBand="0" w:firstRowFirstColumn="0" w:firstRowLastColumn="0" w:lastRowFirstColumn="0" w:lastRowLastColumn="0"/>
            <w:tcW w:w="3240" w:type="dxa"/>
          </w:tcPr>
          <w:p w14:paraId="77FE8094" w14:textId="77777777" w:rsidR="00DF0279" w:rsidRPr="0060105D"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Logistical support for land use planning</w:t>
            </w:r>
          </w:p>
        </w:tc>
        <w:tc>
          <w:tcPr>
            <w:tcW w:w="5850" w:type="dxa"/>
          </w:tcPr>
          <w:p w14:paraId="79979B3C"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cnfStyle w:val="010000000000" w:firstRow="0" w:lastRow="1" w:firstColumn="0" w:lastColumn="0" w:oddVBand="0" w:evenVBand="0" w:oddHBand="0" w:evenHBand="0" w:firstRowFirstColumn="0" w:firstRowLastColumn="0" w:lastRowFirstColumn="0" w:lastRowLastColumn="0"/>
              <w:rPr>
                <w:b w:val="0"/>
                <w:color w:val="000000"/>
              </w:rPr>
            </w:pPr>
            <w:r w:rsidRPr="0060105D">
              <w:rPr>
                <w:b w:val="0"/>
                <w:color w:val="000000"/>
              </w:rPr>
              <w:t>Retooling staff in farm land use planning</w:t>
            </w:r>
          </w:p>
          <w:p w14:paraId="482B352C" w14:textId="77777777" w:rsidR="00DF0279" w:rsidRPr="0060105D" w:rsidRDefault="00DF0279" w:rsidP="001E60AA">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ind w:left="90"/>
              <w:cnfStyle w:val="010000000000" w:firstRow="0" w:lastRow="1" w:firstColumn="0" w:lastColumn="0" w:oddVBand="0" w:evenVBand="0" w:oddHBand="0" w:evenHBand="0" w:firstRowFirstColumn="0" w:firstRowLastColumn="0" w:lastRowFirstColumn="0" w:lastRowLastColumn="0"/>
              <w:rPr>
                <w:b w:val="0"/>
                <w:color w:val="000000"/>
              </w:rPr>
            </w:pPr>
          </w:p>
        </w:tc>
        <w:tc>
          <w:tcPr>
            <w:cnfStyle w:val="000100000000" w:firstRow="0" w:lastRow="0" w:firstColumn="0" w:lastColumn="1" w:oddVBand="0" w:evenVBand="0" w:oddHBand="0" w:evenHBand="0" w:firstRowFirstColumn="0" w:firstRowLastColumn="0" w:lastRowFirstColumn="0" w:lastRowLastColumn="0"/>
            <w:tcW w:w="4860" w:type="dxa"/>
          </w:tcPr>
          <w:p w14:paraId="3CA3B3DF"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Train staff in land use and management</w:t>
            </w:r>
          </w:p>
          <w:p w14:paraId="6F385883"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Train in soil and water and facility management</w:t>
            </w:r>
          </w:p>
          <w:p w14:paraId="5FA88602"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Support to revival of participatory bye laws formulation and implementation</w:t>
            </w:r>
          </w:p>
          <w:p w14:paraId="5F29F4A2" w14:textId="77777777" w:rsidR="00DF0279" w:rsidRPr="0060105D" w:rsidRDefault="00DF0279" w:rsidP="001E60AA">
            <w:pPr>
              <w:numPr>
                <w:ilvl w:val="0"/>
                <w:numId w:val="15"/>
              </w:num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b w:val="0"/>
                <w:color w:val="000000"/>
              </w:rPr>
            </w:pPr>
            <w:r w:rsidRPr="0060105D">
              <w:rPr>
                <w:b w:val="0"/>
                <w:color w:val="000000"/>
              </w:rPr>
              <w:t>Linkage with private sector players.</w:t>
            </w:r>
          </w:p>
        </w:tc>
      </w:tr>
    </w:tbl>
    <w:p w14:paraId="3A8388ED" w14:textId="77777777" w:rsidR="00DF0279" w:rsidRPr="0060105D" w:rsidRDefault="00DF0279" w:rsidP="00CC1F1C">
      <w:pPr>
        <w:pStyle w:val="Heading2"/>
        <w:spacing w:line="360" w:lineRule="auto"/>
        <w:ind w:left="720"/>
        <w:jc w:val="left"/>
        <w:rPr>
          <w:b w:val="0"/>
        </w:rPr>
      </w:pPr>
      <w:bookmarkStart w:id="51" w:name="_Toc339285794"/>
      <w:bookmarkStart w:id="52" w:name="_Toc341175004"/>
    </w:p>
    <w:bookmarkEnd w:id="51"/>
    <w:bookmarkEnd w:id="52"/>
    <w:p w14:paraId="6328C137" w14:textId="77777777" w:rsidR="00DF0279" w:rsidRPr="00F43054" w:rsidRDefault="00DF0279" w:rsidP="00AF06DE">
      <w:pPr>
        <w:rPr>
          <w:b/>
        </w:rPr>
      </w:pPr>
    </w:p>
    <w:p w14:paraId="2D894202" w14:textId="77777777" w:rsidR="00A9680B" w:rsidRPr="00F43054" w:rsidRDefault="00A9680B">
      <w:pPr>
        <w:spacing w:after="200" w:line="276" w:lineRule="auto"/>
        <w:rPr>
          <w:bCs/>
        </w:rPr>
      </w:pPr>
      <w:r w:rsidRPr="00F43054">
        <w:rPr>
          <w:b/>
        </w:rPr>
        <w:br w:type="page"/>
      </w:r>
    </w:p>
    <w:p w14:paraId="05B61734" w14:textId="77777777" w:rsidR="00A9680B" w:rsidRPr="00F43054" w:rsidRDefault="00A9680B" w:rsidP="00A9680B">
      <w:pPr>
        <w:pStyle w:val="Caption"/>
        <w:keepNext/>
        <w:rPr>
          <w:color w:val="auto"/>
          <w:sz w:val="24"/>
          <w:szCs w:val="24"/>
        </w:rPr>
      </w:pPr>
      <w:r w:rsidRPr="00F43054">
        <w:rPr>
          <w:color w:val="auto"/>
          <w:sz w:val="24"/>
          <w:szCs w:val="24"/>
        </w:rPr>
        <w:t xml:space="preserve">Table </w:t>
      </w:r>
      <w:r w:rsidRPr="00F43054">
        <w:rPr>
          <w:color w:val="auto"/>
          <w:sz w:val="24"/>
          <w:szCs w:val="24"/>
        </w:rPr>
        <w:fldChar w:fldCharType="begin"/>
      </w:r>
      <w:r w:rsidRPr="00F43054">
        <w:rPr>
          <w:color w:val="auto"/>
          <w:sz w:val="24"/>
          <w:szCs w:val="24"/>
        </w:rPr>
        <w:instrText xml:space="preserve"> SEQ Table \* ARABIC </w:instrText>
      </w:r>
      <w:r w:rsidRPr="00F43054">
        <w:rPr>
          <w:color w:val="auto"/>
          <w:sz w:val="24"/>
          <w:szCs w:val="24"/>
        </w:rPr>
        <w:fldChar w:fldCharType="separate"/>
      </w:r>
      <w:r w:rsidR="00C00B14">
        <w:rPr>
          <w:noProof/>
          <w:color w:val="auto"/>
          <w:sz w:val="24"/>
          <w:szCs w:val="24"/>
        </w:rPr>
        <w:t>2</w:t>
      </w:r>
      <w:r w:rsidRPr="00F43054">
        <w:rPr>
          <w:color w:val="auto"/>
          <w:sz w:val="24"/>
          <w:szCs w:val="24"/>
        </w:rPr>
        <w:fldChar w:fldCharType="end"/>
      </w:r>
      <w:r w:rsidRPr="00F43054">
        <w:rPr>
          <w:color w:val="auto"/>
          <w:sz w:val="24"/>
          <w:szCs w:val="24"/>
        </w:rPr>
        <w:t>: Eligible spending areas for the fisheries sub-sector</w:t>
      </w:r>
    </w:p>
    <w:tbl>
      <w:tblPr>
        <w:tblStyle w:val="ColorfulList-Accent3"/>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240"/>
        <w:gridCol w:w="5850"/>
        <w:gridCol w:w="5096"/>
      </w:tblGrid>
      <w:tr w:rsidR="00DF0279" w:rsidRPr="00F43054" w14:paraId="0081EBF1" w14:textId="77777777" w:rsidTr="00F4305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30" w:type="dxa"/>
            <w:tcBorders>
              <w:bottom w:val="none" w:sz="0" w:space="0" w:color="auto"/>
            </w:tcBorders>
          </w:tcPr>
          <w:p w14:paraId="35A4DC84" w14:textId="77777777" w:rsidR="00DF0279" w:rsidRPr="00F43054" w:rsidRDefault="00DF0279" w:rsidP="00CC1F1C">
            <w:pPr>
              <w:spacing w:line="360" w:lineRule="auto"/>
              <w:rPr>
                <w:b w:val="0"/>
              </w:rPr>
            </w:pPr>
            <w:r w:rsidRPr="00F43054">
              <w:rPr>
                <w:b w:val="0"/>
              </w:rPr>
              <w:t>No.</w:t>
            </w:r>
          </w:p>
        </w:tc>
        <w:tc>
          <w:tcPr>
            <w:cnfStyle w:val="000010000000" w:firstRow="0" w:lastRow="0" w:firstColumn="0" w:lastColumn="0" w:oddVBand="1"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tcPr>
          <w:p w14:paraId="10AC7764" w14:textId="77777777" w:rsidR="00DF0279" w:rsidRPr="00F43054" w:rsidRDefault="00DF0279" w:rsidP="00CC1F1C">
            <w:pPr>
              <w:spacing w:line="360" w:lineRule="auto"/>
              <w:rPr>
                <w:b w:val="0"/>
              </w:rPr>
            </w:pPr>
            <w:r w:rsidRPr="00F43054">
              <w:rPr>
                <w:b w:val="0"/>
              </w:rPr>
              <w:t>Functional Areas</w:t>
            </w:r>
          </w:p>
        </w:tc>
        <w:tc>
          <w:tcPr>
            <w:tcW w:w="5850" w:type="dxa"/>
            <w:tcBorders>
              <w:bottom w:val="none" w:sz="0" w:space="0" w:color="auto"/>
            </w:tcBorders>
          </w:tcPr>
          <w:p w14:paraId="436CFD16" w14:textId="77777777" w:rsidR="00DF0279" w:rsidRPr="00F43054" w:rsidRDefault="00DF0279" w:rsidP="00CC1F1C">
            <w:pPr>
              <w:spacing w:after="200" w:line="360" w:lineRule="auto"/>
              <w:cnfStyle w:val="100000000000" w:firstRow="1" w:lastRow="0" w:firstColumn="0" w:lastColumn="0" w:oddVBand="0" w:evenVBand="0" w:oddHBand="0" w:evenHBand="0" w:firstRowFirstColumn="0" w:firstRowLastColumn="0" w:lastRowFirstColumn="0" w:lastRowLastColumn="0"/>
              <w:rPr>
                <w:b w:val="0"/>
              </w:rPr>
            </w:pPr>
            <w:r w:rsidRPr="00F43054">
              <w:rPr>
                <w:b w:val="0"/>
              </w:rPr>
              <w:t>Capital Development Activities</w:t>
            </w:r>
          </w:p>
        </w:tc>
        <w:tc>
          <w:tcPr>
            <w:cnfStyle w:val="000100000000" w:firstRow="0" w:lastRow="0" w:firstColumn="0" w:lastColumn="1" w:oddVBand="0" w:evenVBand="0" w:oddHBand="0" w:evenHBand="0" w:firstRowFirstColumn="0" w:firstRowLastColumn="0" w:lastRowFirstColumn="0" w:lastRowLastColumn="0"/>
            <w:tcW w:w="5096" w:type="dxa"/>
            <w:tcBorders>
              <w:bottom w:val="none" w:sz="0" w:space="0" w:color="auto"/>
            </w:tcBorders>
          </w:tcPr>
          <w:p w14:paraId="473612F4" w14:textId="77777777" w:rsidR="00DF0279" w:rsidRPr="00F43054" w:rsidRDefault="00DF0279" w:rsidP="00CC1F1C">
            <w:pPr>
              <w:spacing w:after="200" w:line="360" w:lineRule="auto"/>
              <w:ind w:left="72"/>
              <w:rPr>
                <w:b w:val="0"/>
              </w:rPr>
            </w:pPr>
            <w:r w:rsidRPr="00F43054">
              <w:rPr>
                <w:b w:val="0"/>
              </w:rPr>
              <w:t>Recurrent Activities</w:t>
            </w:r>
          </w:p>
        </w:tc>
      </w:tr>
      <w:tr w:rsidR="00DF0279" w:rsidRPr="00F43054" w14:paraId="12877F35" w14:textId="77777777" w:rsidTr="00F4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345331A" w14:textId="77777777" w:rsidR="00DF0279" w:rsidRPr="00F43054" w:rsidRDefault="00DF0279" w:rsidP="00CC1F1C">
            <w:pPr>
              <w:spacing w:line="360" w:lineRule="auto"/>
              <w:rPr>
                <w:b w:val="0"/>
              </w:rPr>
            </w:pPr>
            <w:r w:rsidRPr="00F43054">
              <w:rPr>
                <w:b w:val="0"/>
              </w:rPr>
              <w:t>1.</w:t>
            </w:r>
          </w:p>
        </w:tc>
        <w:tc>
          <w:tcPr>
            <w:cnfStyle w:val="000010000000" w:firstRow="0" w:lastRow="0" w:firstColumn="0" w:lastColumn="0" w:oddVBand="1"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tcPr>
          <w:p w14:paraId="60C628E9" w14:textId="77777777" w:rsidR="00DF0279" w:rsidRPr="00F43054" w:rsidRDefault="00DF0279" w:rsidP="00CC1F1C">
            <w:pPr>
              <w:spacing w:line="360" w:lineRule="auto"/>
            </w:pPr>
            <w:r w:rsidRPr="00F43054">
              <w:t>Develop infrastructure for fisheries quality assurance</w:t>
            </w:r>
          </w:p>
        </w:tc>
        <w:tc>
          <w:tcPr>
            <w:tcW w:w="5850" w:type="dxa"/>
          </w:tcPr>
          <w:p w14:paraId="2D1C6E64" w14:textId="77777777" w:rsidR="00DF0279" w:rsidRPr="00F43054" w:rsidRDefault="00DF0279" w:rsidP="00FD5078">
            <w:pPr>
              <w:numPr>
                <w:ilvl w:val="0"/>
                <w:numId w:val="8"/>
              </w:numPr>
              <w:spacing w:after="200" w:line="360" w:lineRule="auto"/>
              <w:cnfStyle w:val="000000100000" w:firstRow="0" w:lastRow="0" w:firstColumn="0" w:lastColumn="0" w:oddVBand="0" w:evenVBand="0" w:oddHBand="1" w:evenHBand="0" w:firstRowFirstColumn="0" w:firstRowLastColumn="0" w:lastRowFirstColumn="0" w:lastRowLastColumn="0"/>
            </w:pPr>
            <w:r w:rsidRPr="00F43054">
              <w:t>Development of cold chains from landing site to consumer.</w:t>
            </w:r>
          </w:p>
          <w:p w14:paraId="36C3B82A" w14:textId="77777777" w:rsidR="00DF0279" w:rsidRPr="00F43054" w:rsidRDefault="00DF0279" w:rsidP="00FD5078">
            <w:pPr>
              <w:numPr>
                <w:ilvl w:val="0"/>
                <w:numId w:val="8"/>
              </w:numPr>
              <w:spacing w:after="200" w:line="360" w:lineRule="auto"/>
              <w:cnfStyle w:val="000000100000" w:firstRow="0" w:lastRow="0" w:firstColumn="0" w:lastColumn="0" w:oddVBand="0" w:evenVBand="0" w:oddHBand="1" w:evenHBand="0" w:firstRowFirstColumn="0" w:firstRowLastColumn="0" w:lastRowFirstColumn="0" w:lastRowLastColumn="0"/>
            </w:pPr>
            <w:r w:rsidRPr="00F43054">
              <w:t>Demonstration fish ponds stocked with fish flies.</w:t>
            </w:r>
          </w:p>
          <w:p w14:paraId="0D7CE1D4" w14:textId="77777777" w:rsidR="00DF0279" w:rsidRPr="00F43054" w:rsidRDefault="00DF0279" w:rsidP="00FD5078">
            <w:pPr>
              <w:numPr>
                <w:ilvl w:val="0"/>
                <w:numId w:val="8"/>
              </w:numPr>
              <w:spacing w:after="200" w:line="360" w:lineRule="auto"/>
              <w:cnfStyle w:val="000000100000" w:firstRow="0" w:lastRow="0" w:firstColumn="0" w:lastColumn="0" w:oddVBand="0" w:evenVBand="0" w:oddHBand="1" w:evenHBand="0" w:firstRowFirstColumn="0" w:firstRowLastColumn="0" w:lastRowFirstColumn="0" w:lastRowLastColumn="0"/>
            </w:pPr>
            <w:r w:rsidRPr="00F43054">
              <w:t>Development of fish handling and storage facilities at landing site and markets</w:t>
            </w:r>
          </w:p>
          <w:p w14:paraId="0AF028D5" w14:textId="77777777" w:rsidR="00DF0279" w:rsidRPr="00F43054" w:rsidRDefault="00DF0279" w:rsidP="00FD5078">
            <w:pPr>
              <w:numPr>
                <w:ilvl w:val="0"/>
                <w:numId w:val="8"/>
              </w:numPr>
              <w:spacing w:after="200" w:line="360" w:lineRule="auto"/>
              <w:cnfStyle w:val="000000100000" w:firstRow="0" w:lastRow="0" w:firstColumn="0" w:lastColumn="0" w:oddVBand="0" w:evenVBand="0" w:oddHBand="1" w:evenHBand="0" w:firstRowFirstColumn="0" w:firstRowLastColumn="0" w:lastRowFirstColumn="0" w:lastRowLastColumn="0"/>
            </w:pPr>
            <w:r w:rsidRPr="00F43054">
              <w:t>Checking of fish fingerling hatcheries for the provision of quality fish fingerling for stocking of natural and artificial water bodies.</w:t>
            </w:r>
          </w:p>
          <w:p w14:paraId="3A5B2A4D" w14:textId="77777777" w:rsidR="00DF0279" w:rsidRPr="00F43054" w:rsidRDefault="00DF0279" w:rsidP="00FD5078">
            <w:pPr>
              <w:numPr>
                <w:ilvl w:val="0"/>
                <w:numId w:val="8"/>
              </w:numPr>
              <w:spacing w:line="360" w:lineRule="auto"/>
              <w:cnfStyle w:val="000000100000" w:firstRow="0" w:lastRow="0" w:firstColumn="0" w:lastColumn="0" w:oddVBand="0" w:evenVBand="0" w:oddHBand="1" w:evenHBand="0" w:firstRowFirstColumn="0" w:firstRowLastColumn="0" w:lastRowFirstColumn="0" w:lastRowLastColumn="0"/>
              <w:rPr>
                <w:b/>
              </w:rPr>
            </w:pPr>
            <w:r w:rsidRPr="00F43054">
              <w:t>Provision of machinery for on farm production of quality farm fish feeds</w:t>
            </w:r>
          </w:p>
        </w:tc>
        <w:tc>
          <w:tcPr>
            <w:cnfStyle w:val="000100000000" w:firstRow="0" w:lastRow="0" w:firstColumn="0" w:lastColumn="1" w:oddVBand="0" w:evenVBand="0" w:oddHBand="0" w:evenHBand="0" w:firstRowFirstColumn="0" w:firstRowLastColumn="0" w:lastRowFirstColumn="0" w:lastRowLastColumn="0"/>
            <w:tcW w:w="5096" w:type="dxa"/>
          </w:tcPr>
          <w:p w14:paraId="5672AB48" w14:textId="77777777" w:rsidR="00DF0279" w:rsidRPr="0060105D" w:rsidRDefault="00DF0279" w:rsidP="00FD5078">
            <w:pPr>
              <w:numPr>
                <w:ilvl w:val="0"/>
                <w:numId w:val="8"/>
              </w:numPr>
              <w:spacing w:after="200" w:line="360" w:lineRule="auto"/>
              <w:rPr>
                <w:b w:val="0"/>
              </w:rPr>
            </w:pPr>
            <w:r w:rsidRPr="0060105D">
              <w:rPr>
                <w:b w:val="0"/>
              </w:rPr>
              <w:t>Establishment of fish and Fish Product Check Points (FPCPs), similar to Animal Check Points (ACPs)</w:t>
            </w:r>
          </w:p>
          <w:p w14:paraId="0821C4CC" w14:textId="77777777" w:rsidR="00DF0279" w:rsidRPr="0060105D" w:rsidRDefault="00DF0279" w:rsidP="00CC1F1C">
            <w:pPr>
              <w:spacing w:after="200" w:line="360" w:lineRule="auto"/>
              <w:rPr>
                <w:b w:val="0"/>
              </w:rPr>
            </w:pPr>
          </w:p>
        </w:tc>
      </w:tr>
      <w:tr w:rsidR="00DF0279" w:rsidRPr="00F43054" w14:paraId="4FDA137A" w14:textId="77777777" w:rsidTr="00F43054">
        <w:tc>
          <w:tcPr>
            <w:cnfStyle w:val="001000000000" w:firstRow="0" w:lastRow="0" w:firstColumn="1" w:lastColumn="0" w:oddVBand="0" w:evenVBand="0" w:oddHBand="0" w:evenHBand="0" w:firstRowFirstColumn="0" w:firstRowLastColumn="0" w:lastRowFirstColumn="0" w:lastRowLastColumn="0"/>
            <w:tcW w:w="630" w:type="dxa"/>
          </w:tcPr>
          <w:p w14:paraId="7327D776" w14:textId="77777777" w:rsidR="00DF0279" w:rsidRPr="00F43054" w:rsidRDefault="00DF0279" w:rsidP="00CC1F1C">
            <w:pPr>
              <w:spacing w:line="360" w:lineRule="auto"/>
              <w:rPr>
                <w:b w:val="0"/>
              </w:rPr>
            </w:pPr>
            <w:r w:rsidRPr="00F43054">
              <w:rPr>
                <w:b w:val="0"/>
              </w:rPr>
              <w:t>2.</w:t>
            </w:r>
          </w:p>
        </w:tc>
        <w:tc>
          <w:tcPr>
            <w:cnfStyle w:val="000010000000" w:firstRow="0" w:lastRow="0" w:firstColumn="0" w:lastColumn="0" w:oddVBand="1"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tcPr>
          <w:p w14:paraId="5A81C772" w14:textId="77777777" w:rsidR="00DF0279" w:rsidRPr="00F43054" w:rsidRDefault="00DF0279" w:rsidP="00CC1F1C">
            <w:pPr>
              <w:spacing w:line="360" w:lineRule="auto"/>
              <w:ind w:left="72"/>
            </w:pPr>
            <w:r w:rsidRPr="00F43054">
              <w:t>Provide logistical support for fisheries quality assurance in local governments</w:t>
            </w:r>
          </w:p>
          <w:p w14:paraId="3FCD4ABD" w14:textId="77777777" w:rsidR="00DF0279" w:rsidRPr="00F43054" w:rsidRDefault="00DF0279" w:rsidP="00CC1F1C">
            <w:pPr>
              <w:spacing w:line="360" w:lineRule="auto"/>
              <w:ind w:left="72"/>
              <w:rPr>
                <w:b/>
              </w:rPr>
            </w:pPr>
          </w:p>
        </w:tc>
        <w:tc>
          <w:tcPr>
            <w:tcW w:w="5850" w:type="dxa"/>
          </w:tcPr>
          <w:p w14:paraId="41B904D5" w14:textId="77777777" w:rsidR="00DF0279" w:rsidRPr="00F43054" w:rsidRDefault="00DF0279" w:rsidP="00CC1F1C">
            <w:pPr>
              <w:spacing w:after="200" w:line="360" w:lineRule="auto"/>
              <w:ind w:left="360"/>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5096" w:type="dxa"/>
          </w:tcPr>
          <w:p w14:paraId="71FB46DA" w14:textId="77777777" w:rsidR="00DF0279" w:rsidRPr="0060105D" w:rsidRDefault="00DF0279" w:rsidP="00FD5078">
            <w:pPr>
              <w:numPr>
                <w:ilvl w:val="0"/>
                <w:numId w:val="8"/>
              </w:numPr>
              <w:spacing w:after="200" w:line="360" w:lineRule="auto"/>
              <w:rPr>
                <w:b w:val="0"/>
              </w:rPr>
            </w:pPr>
            <w:r w:rsidRPr="0060105D">
              <w:rPr>
                <w:b w:val="0"/>
              </w:rPr>
              <w:t>Two (2) week refresher courses for training in: fish handling and fisheries quality assurance; good aquaculture (pond) management practices; fish feed formulation; quality fish fingerling production.</w:t>
            </w:r>
          </w:p>
        </w:tc>
      </w:tr>
      <w:tr w:rsidR="00DF0279" w:rsidRPr="00F43054" w14:paraId="12ABA88E" w14:textId="77777777" w:rsidTr="00F430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tcBorders>
          </w:tcPr>
          <w:p w14:paraId="7C2A19F1" w14:textId="77777777" w:rsidR="00DF0279" w:rsidRPr="00F43054" w:rsidRDefault="00DF0279" w:rsidP="00CC1F1C">
            <w:pPr>
              <w:spacing w:line="360" w:lineRule="auto"/>
              <w:rPr>
                <w:color w:val="000000"/>
              </w:rPr>
            </w:pPr>
            <w:r w:rsidRPr="00F43054">
              <w:rPr>
                <w:color w:val="000000"/>
              </w:rPr>
              <w:t>3</w:t>
            </w:r>
          </w:p>
        </w:tc>
        <w:tc>
          <w:tcPr>
            <w:cnfStyle w:val="000010000000" w:firstRow="0" w:lastRow="0" w:firstColumn="0" w:lastColumn="0" w:oddVBand="1" w:evenVBand="0" w:oddHBand="0" w:evenHBand="0" w:firstRowFirstColumn="0" w:firstRowLastColumn="0" w:lastRowFirstColumn="0" w:lastRowLastColumn="0"/>
            <w:tcW w:w="3240" w:type="dxa"/>
            <w:tcBorders>
              <w:top w:val="none" w:sz="0" w:space="0" w:color="auto"/>
              <w:left w:val="none" w:sz="0" w:space="0" w:color="auto"/>
              <w:bottom w:val="none" w:sz="0" w:space="0" w:color="auto"/>
              <w:right w:val="none" w:sz="0" w:space="0" w:color="auto"/>
            </w:tcBorders>
          </w:tcPr>
          <w:p w14:paraId="76321E98" w14:textId="77777777" w:rsidR="00DF0279" w:rsidRPr="00F43054" w:rsidRDefault="00DF0279" w:rsidP="00CC1F1C">
            <w:pPr>
              <w:spacing w:line="360" w:lineRule="auto"/>
              <w:ind w:left="72"/>
              <w:rPr>
                <w:color w:val="000000"/>
              </w:rPr>
            </w:pPr>
            <w:r w:rsidRPr="00F43054">
              <w:rPr>
                <w:color w:val="000000"/>
              </w:rPr>
              <w:t>Provide logistical support for fisheries co-management</w:t>
            </w:r>
          </w:p>
        </w:tc>
        <w:tc>
          <w:tcPr>
            <w:tcW w:w="5850" w:type="dxa"/>
            <w:tcBorders>
              <w:top w:val="none" w:sz="0" w:space="0" w:color="auto"/>
            </w:tcBorders>
          </w:tcPr>
          <w:p w14:paraId="7BCCAAB8" w14:textId="77777777" w:rsidR="00DF0279" w:rsidRPr="00F43054" w:rsidRDefault="00DF0279" w:rsidP="00CC1F1C">
            <w:pPr>
              <w:spacing w:after="200" w:line="360" w:lineRule="auto"/>
              <w:cnfStyle w:val="010000000000" w:firstRow="0" w:lastRow="1" w:firstColumn="0" w:lastColumn="0" w:oddVBand="0" w:evenVBand="0" w:oddHBand="0" w:evenHBand="0" w:firstRowFirstColumn="0" w:firstRowLastColumn="0" w:lastRowFirstColumn="0" w:lastRowLastColumn="0"/>
              <w:rPr>
                <w:color w:val="000000"/>
              </w:rPr>
            </w:pPr>
          </w:p>
        </w:tc>
        <w:tc>
          <w:tcPr>
            <w:cnfStyle w:val="000100000000" w:firstRow="0" w:lastRow="0" w:firstColumn="0" w:lastColumn="1" w:oddVBand="0" w:evenVBand="0" w:oddHBand="0" w:evenHBand="0" w:firstRowFirstColumn="0" w:firstRowLastColumn="0" w:lastRowFirstColumn="0" w:lastRowLastColumn="0"/>
            <w:tcW w:w="5096" w:type="dxa"/>
            <w:tcBorders>
              <w:top w:val="none" w:sz="0" w:space="0" w:color="auto"/>
            </w:tcBorders>
          </w:tcPr>
          <w:p w14:paraId="75BE5EA2" w14:textId="77777777" w:rsidR="00DF0279" w:rsidRPr="0060105D" w:rsidRDefault="00DF0279" w:rsidP="00FD5078">
            <w:pPr>
              <w:numPr>
                <w:ilvl w:val="0"/>
                <w:numId w:val="8"/>
              </w:numPr>
              <w:spacing w:after="200" w:line="360" w:lineRule="auto"/>
              <w:rPr>
                <w:b w:val="0"/>
                <w:color w:val="000000"/>
              </w:rPr>
            </w:pPr>
            <w:r w:rsidRPr="0060105D">
              <w:rPr>
                <w:b w:val="0"/>
                <w:color w:val="000000"/>
              </w:rPr>
              <w:t>Support to protection of fish breeding area</w:t>
            </w:r>
          </w:p>
          <w:p w14:paraId="23416E8E" w14:textId="77777777" w:rsidR="00DF0279" w:rsidRPr="0060105D" w:rsidRDefault="00DF0279" w:rsidP="00FD5078">
            <w:pPr>
              <w:numPr>
                <w:ilvl w:val="0"/>
                <w:numId w:val="8"/>
              </w:numPr>
              <w:spacing w:after="200" w:line="360" w:lineRule="auto"/>
              <w:rPr>
                <w:b w:val="0"/>
                <w:color w:val="000000"/>
              </w:rPr>
            </w:pPr>
            <w:r w:rsidRPr="0060105D">
              <w:rPr>
                <w:b w:val="0"/>
                <w:color w:val="000000"/>
              </w:rPr>
              <w:t>Training meetings for BMUs</w:t>
            </w:r>
          </w:p>
          <w:p w14:paraId="203B0140" w14:textId="77777777" w:rsidR="00DF0279" w:rsidRPr="0060105D" w:rsidRDefault="00DF0279" w:rsidP="00FD5078">
            <w:pPr>
              <w:numPr>
                <w:ilvl w:val="0"/>
                <w:numId w:val="8"/>
              </w:numPr>
              <w:spacing w:after="200" w:line="360" w:lineRule="auto"/>
              <w:rPr>
                <w:b w:val="0"/>
                <w:color w:val="000000"/>
              </w:rPr>
            </w:pPr>
            <w:r w:rsidRPr="0060105D">
              <w:rPr>
                <w:b w:val="0"/>
                <w:color w:val="000000"/>
              </w:rPr>
              <w:t>Patrol boats inspection to curb illegal fishing markets.</w:t>
            </w:r>
          </w:p>
        </w:tc>
      </w:tr>
    </w:tbl>
    <w:p w14:paraId="5E6DFAD1" w14:textId="77777777" w:rsidR="00DF0279" w:rsidRPr="00F43054" w:rsidRDefault="00DF0279" w:rsidP="00CC1F1C">
      <w:pPr>
        <w:spacing w:line="360" w:lineRule="auto"/>
        <w:rPr>
          <w:b/>
        </w:rPr>
      </w:pPr>
    </w:p>
    <w:p w14:paraId="3C3C1CB6" w14:textId="77777777" w:rsidR="00922E85" w:rsidRPr="00F43054" w:rsidRDefault="00922E85">
      <w:pPr>
        <w:spacing w:after="200" w:line="276" w:lineRule="auto"/>
        <w:rPr>
          <w:bCs/>
        </w:rPr>
      </w:pPr>
      <w:r w:rsidRPr="00F43054">
        <w:rPr>
          <w:b/>
        </w:rPr>
        <w:br w:type="page"/>
      </w:r>
    </w:p>
    <w:p w14:paraId="69264476" w14:textId="77777777" w:rsidR="00922E85" w:rsidRPr="00F43054" w:rsidRDefault="00922E85" w:rsidP="00922E85">
      <w:pPr>
        <w:pStyle w:val="Caption"/>
        <w:keepNext/>
        <w:rPr>
          <w:b w:val="0"/>
          <w:color w:val="auto"/>
          <w:sz w:val="24"/>
          <w:szCs w:val="24"/>
        </w:rPr>
      </w:pPr>
      <w:r w:rsidRPr="00F43054">
        <w:rPr>
          <w:b w:val="0"/>
          <w:color w:val="auto"/>
          <w:sz w:val="24"/>
          <w:szCs w:val="24"/>
        </w:rPr>
        <w:t xml:space="preserve">Table </w:t>
      </w:r>
      <w:r w:rsidRPr="00F43054">
        <w:rPr>
          <w:b w:val="0"/>
          <w:color w:val="auto"/>
          <w:sz w:val="24"/>
          <w:szCs w:val="24"/>
        </w:rPr>
        <w:fldChar w:fldCharType="begin"/>
      </w:r>
      <w:r w:rsidRPr="00F43054">
        <w:rPr>
          <w:b w:val="0"/>
          <w:color w:val="auto"/>
          <w:sz w:val="24"/>
          <w:szCs w:val="24"/>
        </w:rPr>
        <w:instrText xml:space="preserve"> SEQ Table \* ARABIC </w:instrText>
      </w:r>
      <w:r w:rsidRPr="00F43054">
        <w:rPr>
          <w:b w:val="0"/>
          <w:color w:val="auto"/>
          <w:sz w:val="24"/>
          <w:szCs w:val="24"/>
        </w:rPr>
        <w:fldChar w:fldCharType="separate"/>
      </w:r>
      <w:r w:rsidR="00C00B14">
        <w:rPr>
          <w:b w:val="0"/>
          <w:noProof/>
          <w:color w:val="auto"/>
          <w:sz w:val="24"/>
          <w:szCs w:val="24"/>
        </w:rPr>
        <w:t>3</w:t>
      </w:r>
      <w:r w:rsidRPr="00F43054">
        <w:rPr>
          <w:b w:val="0"/>
          <w:color w:val="auto"/>
          <w:sz w:val="24"/>
          <w:szCs w:val="24"/>
        </w:rPr>
        <w:fldChar w:fldCharType="end"/>
      </w:r>
      <w:r w:rsidRPr="00F43054">
        <w:rPr>
          <w:b w:val="0"/>
          <w:color w:val="auto"/>
          <w:sz w:val="24"/>
          <w:szCs w:val="24"/>
        </w:rPr>
        <w:t>: Eligible spending areas for agricultural statistics and information systems</w:t>
      </w:r>
    </w:p>
    <w:tbl>
      <w:tblPr>
        <w:tblStyle w:val="ColorfulList-Accent3"/>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140"/>
        <w:gridCol w:w="9270"/>
      </w:tblGrid>
      <w:tr w:rsidR="00DF0279" w:rsidRPr="00F43054" w14:paraId="3B76A3B0" w14:textId="77777777" w:rsidTr="00F43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bottom w:val="none" w:sz="0" w:space="0" w:color="auto"/>
            </w:tcBorders>
          </w:tcPr>
          <w:p w14:paraId="7C1D549B" w14:textId="77777777" w:rsidR="00DF0279" w:rsidRPr="00F43054" w:rsidRDefault="00DF0279" w:rsidP="00CC1F1C">
            <w:pPr>
              <w:spacing w:line="360" w:lineRule="auto"/>
              <w:rPr>
                <w:b w:val="0"/>
              </w:rPr>
            </w:pPr>
            <w:r w:rsidRPr="00F43054">
              <w:rPr>
                <w:b w:val="0"/>
              </w:rPr>
              <w:t>No</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0C43B42D" w14:textId="77777777" w:rsidR="00DF0279" w:rsidRPr="00F43054" w:rsidRDefault="00DF0279" w:rsidP="00CC1F1C">
            <w:pPr>
              <w:spacing w:line="360" w:lineRule="auto"/>
              <w:rPr>
                <w:b w:val="0"/>
              </w:rPr>
            </w:pPr>
            <w:r w:rsidRPr="00F43054">
              <w:rPr>
                <w:b w:val="0"/>
              </w:rPr>
              <w:t>Functional Area</w:t>
            </w:r>
          </w:p>
        </w:tc>
        <w:tc>
          <w:tcPr>
            <w:cnfStyle w:val="000100000000" w:firstRow="0" w:lastRow="0" w:firstColumn="0" w:lastColumn="1" w:oddVBand="0" w:evenVBand="0" w:oddHBand="0" w:evenHBand="0" w:firstRowFirstColumn="0" w:firstRowLastColumn="0" w:lastRowFirstColumn="0" w:lastRowLastColumn="0"/>
            <w:tcW w:w="9270" w:type="dxa"/>
            <w:tcBorders>
              <w:bottom w:val="none" w:sz="0" w:space="0" w:color="auto"/>
            </w:tcBorders>
          </w:tcPr>
          <w:p w14:paraId="1C63CB30" w14:textId="77777777" w:rsidR="00DF0279" w:rsidRPr="00F43054" w:rsidRDefault="00DF0279" w:rsidP="00CC1F1C">
            <w:pPr>
              <w:spacing w:line="360" w:lineRule="auto"/>
              <w:ind w:left="72"/>
              <w:rPr>
                <w:b w:val="0"/>
              </w:rPr>
            </w:pPr>
            <w:r w:rsidRPr="00F43054">
              <w:rPr>
                <w:b w:val="0"/>
              </w:rPr>
              <w:t>Activities</w:t>
            </w:r>
          </w:p>
        </w:tc>
      </w:tr>
      <w:tr w:rsidR="00DF0279" w:rsidRPr="00F43054" w14:paraId="0EEAE9A3" w14:textId="77777777" w:rsidTr="00F4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1727A11" w14:textId="77777777" w:rsidR="00DF0279" w:rsidRPr="00F43054" w:rsidRDefault="00DF0279" w:rsidP="00CC1F1C">
            <w:pPr>
              <w:spacing w:line="360" w:lineRule="auto"/>
            </w:pPr>
            <w:r w:rsidRPr="00F43054">
              <w:t>1.</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2FC1C3EE" w14:textId="77777777" w:rsidR="00DF0279" w:rsidRPr="00F43054" w:rsidRDefault="00DF0279" w:rsidP="00CC1F1C">
            <w:pPr>
              <w:spacing w:line="360" w:lineRule="auto"/>
            </w:pPr>
            <w:r w:rsidRPr="00F43054">
              <w:t>Situation Analysis for Agricultural Information System</w:t>
            </w:r>
          </w:p>
        </w:tc>
        <w:tc>
          <w:tcPr>
            <w:cnfStyle w:val="000100000000" w:firstRow="0" w:lastRow="0" w:firstColumn="0" w:lastColumn="1" w:oddVBand="0" w:evenVBand="0" w:oddHBand="0" w:evenHBand="0" w:firstRowFirstColumn="0" w:firstRowLastColumn="0" w:lastRowFirstColumn="0" w:lastRowLastColumn="0"/>
            <w:tcW w:w="9270" w:type="dxa"/>
          </w:tcPr>
          <w:p w14:paraId="37864E90" w14:textId="77777777" w:rsidR="00DF0279" w:rsidRPr="0060105D" w:rsidRDefault="00DF0279" w:rsidP="00FD5078">
            <w:pPr>
              <w:numPr>
                <w:ilvl w:val="0"/>
                <w:numId w:val="9"/>
              </w:numPr>
              <w:spacing w:line="360" w:lineRule="auto"/>
              <w:rPr>
                <w:b w:val="0"/>
              </w:rPr>
            </w:pPr>
            <w:r w:rsidRPr="0060105D">
              <w:rPr>
                <w:b w:val="0"/>
              </w:rPr>
              <w:t>Undertake a capacity needs Assessment at district and lower local governments</w:t>
            </w:r>
          </w:p>
          <w:p w14:paraId="3680C0A1" w14:textId="77777777" w:rsidR="00DF0279" w:rsidRPr="0060105D" w:rsidRDefault="00DF0279" w:rsidP="00FD5078">
            <w:pPr>
              <w:numPr>
                <w:ilvl w:val="0"/>
                <w:numId w:val="9"/>
              </w:numPr>
              <w:spacing w:line="360" w:lineRule="auto"/>
              <w:rPr>
                <w:b w:val="0"/>
              </w:rPr>
            </w:pPr>
            <w:r w:rsidRPr="0060105D">
              <w:rPr>
                <w:b w:val="0"/>
              </w:rPr>
              <w:t>Carry out a data needs assessment</w:t>
            </w:r>
          </w:p>
          <w:p w14:paraId="046AC3EC" w14:textId="77777777" w:rsidR="00DF0279" w:rsidRPr="0060105D" w:rsidRDefault="00DF0279" w:rsidP="00FD5078">
            <w:pPr>
              <w:numPr>
                <w:ilvl w:val="0"/>
                <w:numId w:val="9"/>
              </w:numPr>
              <w:spacing w:line="360" w:lineRule="auto"/>
              <w:rPr>
                <w:b w:val="0"/>
              </w:rPr>
            </w:pPr>
            <w:r w:rsidRPr="0060105D">
              <w:rPr>
                <w:b w:val="0"/>
              </w:rPr>
              <w:t>Make an inventory of all existing agricultural statistics and its status</w:t>
            </w:r>
          </w:p>
        </w:tc>
      </w:tr>
      <w:tr w:rsidR="00DF0279" w:rsidRPr="00F43054" w14:paraId="19AA6E18" w14:textId="77777777" w:rsidTr="00F43054">
        <w:tc>
          <w:tcPr>
            <w:cnfStyle w:val="001000000000" w:firstRow="0" w:lastRow="0" w:firstColumn="1" w:lastColumn="0" w:oddVBand="0" w:evenVBand="0" w:oddHBand="0" w:evenHBand="0" w:firstRowFirstColumn="0" w:firstRowLastColumn="0" w:lastRowFirstColumn="0" w:lastRowLastColumn="0"/>
            <w:tcW w:w="810" w:type="dxa"/>
          </w:tcPr>
          <w:p w14:paraId="6511CED4" w14:textId="77777777" w:rsidR="00DF0279" w:rsidRPr="00F43054" w:rsidRDefault="00DF0279" w:rsidP="00CC1F1C">
            <w:pPr>
              <w:spacing w:line="360" w:lineRule="auto"/>
            </w:pPr>
            <w:r w:rsidRPr="00F43054">
              <w:t>2.</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77389931" w14:textId="77777777" w:rsidR="00DF0279" w:rsidRPr="00F43054" w:rsidRDefault="00DF0279" w:rsidP="00CC1F1C">
            <w:pPr>
              <w:spacing w:line="360" w:lineRule="auto"/>
            </w:pPr>
            <w:r w:rsidRPr="00F43054">
              <w:t>Advocacy</w:t>
            </w:r>
          </w:p>
        </w:tc>
        <w:tc>
          <w:tcPr>
            <w:cnfStyle w:val="000100000000" w:firstRow="0" w:lastRow="0" w:firstColumn="0" w:lastColumn="1" w:oddVBand="0" w:evenVBand="0" w:oddHBand="0" w:evenHBand="0" w:firstRowFirstColumn="0" w:firstRowLastColumn="0" w:lastRowFirstColumn="0" w:lastRowLastColumn="0"/>
            <w:tcW w:w="9270" w:type="dxa"/>
          </w:tcPr>
          <w:p w14:paraId="5159E882" w14:textId="77777777" w:rsidR="00DF0279" w:rsidRPr="0060105D" w:rsidRDefault="00DF0279" w:rsidP="00FD5078">
            <w:pPr>
              <w:numPr>
                <w:ilvl w:val="0"/>
                <w:numId w:val="9"/>
              </w:numPr>
              <w:spacing w:line="360" w:lineRule="auto"/>
              <w:rPr>
                <w:b w:val="0"/>
              </w:rPr>
            </w:pPr>
            <w:r w:rsidRPr="0060105D">
              <w:rPr>
                <w:b w:val="0"/>
              </w:rPr>
              <w:t>Development of tailor-made advocacy materials for use at district and within the lower local governments</w:t>
            </w:r>
          </w:p>
          <w:p w14:paraId="013998E0" w14:textId="77777777" w:rsidR="00DF0279" w:rsidRPr="0060105D" w:rsidRDefault="00DF0279" w:rsidP="00FD5078">
            <w:pPr>
              <w:numPr>
                <w:ilvl w:val="0"/>
                <w:numId w:val="9"/>
              </w:numPr>
              <w:spacing w:line="360" w:lineRule="auto"/>
              <w:rPr>
                <w:b w:val="0"/>
              </w:rPr>
            </w:pPr>
            <w:r w:rsidRPr="0060105D">
              <w:rPr>
                <w:b w:val="0"/>
              </w:rPr>
              <w:t>Creating awareness and sensitising key stakeholders within the local governments on the role and importance of reliable agricultural statistics.</w:t>
            </w:r>
          </w:p>
        </w:tc>
      </w:tr>
      <w:tr w:rsidR="00DF0279" w:rsidRPr="00F43054" w14:paraId="3B2BE38C" w14:textId="77777777" w:rsidTr="00F4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A4E4259" w14:textId="77777777" w:rsidR="00DF0279" w:rsidRPr="00F43054" w:rsidRDefault="00DF0279" w:rsidP="00CC1F1C">
            <w:pPr>
              <w:spacing w:line="360" w:lineRule="auto"/>
            </w:pPr>
            <w:r w:rsidRPr="00F43054">
              <w:t>3.</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67541514" w14:textId="77777777" w:rsidR="00DF0279" w:rsidRPr="00F43054" w:rsidRDefault="00DF0279" w:rsidP="00CC1F1C">
            <w:pPr>
              <w:spacing w:line="360" w:lineRule="auto"/>
            </w:pPr>
            <w:r w:rsidRPr="00F43054">
              <w:t>Human resource requirements and Development</w:t>
            </w:r>
          </w:p>
        </w:tc>
        <w:tc>
          <w:tcPr>
            <w:cnfStyle w:val="000100000000" w:firstRow="0" w:lastRow="0" w:firstColumn="0" w:lastColumn="1" w:oddVBand="0" w:evenVBand="0" w:oddHBand="0" w:evenHBand="0" w:firstRowFirstColumn="0" w:firstRowLastColumn="0" w:lastRowFirstColumn="0" w:lastRowLastColumn="0"/>
            <w:tcW w:w="9270" w:type="dxa"/>
          </w:tcPr>
          <w:p w14:paraId="1FB98007" w14:textId="77777777" w:rsidR="00DF0279" w:rsidRPr="0060105D" w:rsidRDefault="00DF0279" w:rsidP="00FD5078">
            <w:pPr>
              <w:numPr>
                <w:ilvl w:val="0"/>
                <w:numId w:val="9"/>
              </w:numPr>
              <w:spacing w:line="360" w:lineRule="auto"/>
              <w:rPr>
                <w:b w:val="0"/>
              </w:rPr>
            </w:pPr>
            <w:r w:rsidRPr="0060105D">
              <w:rPr>
                <w:b w:val="0"/>
              </w:rPr>
              <w:t>Carry out a human resource capacity needs assessment</w:t>
            </w:r>
          </w:p>
          <w:p w14:paraId="2A714544" w14:textId="77777777" w:rsidR="00DF0279" w:rsidRPr="0060105D" w:rsidRDefault="00DF0279" w:rsidP="00FD5078">
            <w:pPr>
              <w:numPr>
                <w:ilvl w:val="0"/>
                <w:numId w:val="9"/>
              </w:numPr>
              <w:spacing w:line="360" w:lineRule="auto"/>
              <w:rPr>
                <w:b w:val="0"/>
              </w:rPr>
            </w:pPr>
            <w:r w:rsidRPr="0060105D">
              <w:rPr>
                <w:b w:val="0"/>
              </w:rPr>
              <w:t>Identify focal person for the Agricultural Information system</w:t>
            </w:r>
          </w:p>
          <w:p w14:paraId="567B086F" w14:textId="77777777" w:rsidR="00DF0279" w:rsidRPr="0060105D" w:rsidRDefault="00DF0279" w:rsidP="00FD5078">
            <w:pPr>
              <w:numPr>
                <w:ilvl w:val="0"/>
                <w:numId w:val="9"/>
              </w:numPr>
              <w:spacing w:line="360" w:lineRule="auto"/>
              <w:rPr>
                <w:b w:val="0"/>
              </w:rPr>
            </w:pPr>
            <w:r w:rsidRPr="0060105D">
              <w:rPr>
                <w:b w:val="0"/>
              </w:rPr>
              <w:t>Constitute a District technical taskforce with members from the District production and Marketing offices</w:t>
            </w:r>
          </w:p>
          <w:p w14:paraId="48FF7625" w14:textId="77777777" w:rsidR="00DF0279" w:rsidRPr="0060105D" w:rsidRDefault="00DF0279" w:rsidP="00FD5078">
            <w:pPr>
              <w:numPr>
                <w:ilvl w:val="0"/>
                <w:numId w:val="9"/>
              </w:numPr>
              <w:spacing w:line="360" w:lineRule="auto"/>
              <w:rPr>
                <w:b w:val="0"/>
              </w:rPr>
            </w:pPr>
            <w:r w:rsidRPr="0060105D">
              <w:rPr>
                <w:b w:val="0"/>
              </w:rPr>
              <w:t>Constitute a Sub county technical taskforce with members from the District production and Marketing offices</w:t>
            </w:r>
          </w:p>
          <w:p w14:paraId="0B6451E5" w14:textId="77777777" w:rsidR="00DF0279" w:rsidRPr="0060105D" w:rsidRDefault="00DF0279" w:rsidP="00FD5078">
            <w:pPr>
              <w:numPr>
                <w:ilvl w:val="0"/>
                <w:numId w:val="9"/>
              </w:numPr>
              <w:spacing w:line="360" w:lineRule="auto"/>
              <w:rPr>
                <w:b w:val="0"/>
              </w:rPr>
            </w:pPr>
            <w:r w:rsidRPr="0060105D">
              <w:rPr>
                <w:b w:val="0"/>
              </w:rPr>
              <w:t>Make an inventory of all staff at all local government levels who have ever participated in the collection and generation of agricultural statistics</w:t>
            </w:r>
          </w:p>
          <w:p w14:paraId="22A6799D" w14:textId="77777777" w:rsidR="00DF0279" w:rsidRPr="0060105D" w:rsidRDefault="00DF0279" w:rsidP="00FD5078">
            <w:pPr>
              <w:numPr>
                <w:ilvl w:val="0"/>
                <w:numId w:val="9"/>
              </w:numPr>
              <w:spacing w:line="360" w:lineRule="auto"/>
              <w:rPr>
                <w:b w:val="0"/>
              </w:rPr>
            </w:pPr>
            <w:r w:rsidRPr="0060105D">
              <w:rPr>
                <w:b w:val="0"/>
              </w:rPr>
              <w:t>Develop district and sub county manpower plans for generation of agricultural statistics</w:t>
            </w:r>
          </w:p>
          <w:p w14:paraId="67943115" w14:textId="77777777" w:rsidR="00DF0279" w:rsidRPr="0060105D" w:rsidRDefault="00DF0279" w:rsidP="00FD5078">
            <w:pPr>
              <w:numPr>
                <w:ilvl w:val="0"/>
                <w:numId w:val="9"/>
              </w:numPr>
              <w:spacing w:line="360" w:lineRule="auto"/>
              <w:rPr>
                <w:b w:val="0"/>
              </w:rPr>
            </w:pPr>
            <w:r w:rsidRPr="0060105D">
              <w:rPr>
                <w:b w:val="0"/>
              </w:rPr>
              <w:t>Develop and implement capacity building/ training plan for the existing and identified staff</w:t>
            </w:r>
          </w:p>
        </w:tc>
      </w:tr>
      <w:tr w:rsidR="00DF0279" w:rsidRPr="00F43054" w14:paraId="5BA8DF48" w14:textId="77777777" w:rsidTr="00F43054">
        <w:tc>
          <w:tcPr>
            <w:cnfStyle w:val="001000000000" w:firstRow="0" w:lastRow="0" w:firstColumn="1" w:lastColumn="0" w:oddVBand="0" w:evenVBand="0" w:oddHBand="0" w:evenHBand="0" w:firstRowFirstColumn="0" w:firstRowLastColumn="0" w:lastRowFirstColumn="0" w:lastRowLastColumn="0"/>
            <w:tcW w:w="810" w:type="dxa"/>
          </w:tcPr>
          <w:p w14:paraId="1DC54170" w14:textId="77777777" w:rsidR="00DF0279" w:rsidRPr="00F43054" w:rsidRDefault="00DF0279" w:rsidP="00CC1F1C">
            <w:pPr>
              <w:spacing w:line="360" w:lineRule="auto"/>
            </w:pPr>
            <w:r w:rsidRPr="00F43054">
              <w:t>4.</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336C156B" w14:textId="77777777" w:rsidR="00DF0279" w:rsidRPr="00F43054" w:rsidRDefault="00DF0279" w:rsidP="00CC1F1C">
            <w:pPr>
              <w:spacing w:line="360" w:lineRule="auto"/>
            </w:pPr>
            <w:r w:rsidRPr="00F43054">
              <w:t>Tooling and provision of kits to facilitate agricultural statistics collection.</w:t>
            </w:r>
          </w:p>
        </w:tc>
        <w:tc>
          <w:tcPr>
            <w:cnfStyle w:val="000100000000" w:firstRow="0" w:lastRow="0" w:firstColumn="0" w:lastColumn="1" w:oddVBand="0" w:evenVBand="0" w:oddHBand="0" w:evenHBand="0" w:firstRowFirstColumn="0" w:firstRowLastColumn="0" w:lastRowFirstColumn="0" w:lastRowLastColumn="0"/>
            <w:tcW w:w="9270" w:type="dxa"/>
          </w:tcPr>
          <w:p w14:paraId="547E7865" w14:textId="77777777" w:rsidR="00DF0279" w:rsidRPr="0060105D" w:rsidRDefault="00DF0279" w:rsidP="00FD5078">
            <w:pPr>
              <w:numPr>
                <w:ilvl w:val="0"/>
                <w:numId w:val="10"/>
              </w:numPr>
              <w:spacing w:line="360" w:lineRule="auto"/>
              <w:rPr>
                <w:b w:val="0"/>
              </w:rPr>
            </w:pPr>
            <w:r w:rsidRPr="0060105D">
              <w:rPr>
                <w:b w:val="0"/>
              </w:rPr>
              <w:t>Establish an inventory of existing infrastructure at districts and sub counties to facilitate collection of Agricultural statistics</w:t>
            </w:r>
          </w:p>
          <w:p w14:paraId="12DDA252" w14:textId="77777777" w:rsidR="00DF0279" w:rsidRPr="0060105D" w:rsidRDefault="00DF0279" w:rsidP="00FD5078">
            <w:pPr>
              <w:numPr>
                <w:ilvl w:val="0"/>
                <w:numId w:val="10"/>
              </w:numPr>
              <w:spacing w:line="360" w:lineRule="auto"/>
              <w:rPr>
                <w:b w:val="0"/>
              </w:rPr>
            </w:pPr>
            <w:r w:rsidRPr="0060105D">
              <w:rPr>
                <w:b w:val="0"/>
              </w:rPr>
              <w:t>Procure tools and kits to facilitate collection, analysis and dissemination of Agricultural statistics.</w:t>
            </w:r>
          </w:p>
        </w:tc>
      </w:tr>
      <w:tr w:rsidR="00DF0279" w:rsidRPr="00F43054" w14:paraId="347E084E" w14:textId="77777777" w:rsidTr="00F43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8AAF89" w14:textId="77777777" w:rsidR="00DF0279" w:rsidRPr="00F43054" w:rsidRDefault="00DF0279" w:rsidP="00CC1F1C">
            <w:pPr>
              <w:spacing w:line="360" w:lineRule="auto"/>
            </w:pPr>
            <w:r w:rsidRPr="00F43054">
              <w:t>5.</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7B7D0790" w14:textId="77777777" w:rsidR="00DF0279" w:rsidRPr="00F43054" w:rsidRDefault="00DF0279" w:rsidP="00CC1F1C">
            <w:pPr>
              <w:spacing w:line="360" w:lineRule="auto"/>
            </w:pPr>
            <w:r w:rsidRPr="00F43054">
              <w:t>Development and implementation of Work plans</w:t>
            </w:r>
          </w:p>
        </w:tc>
        <w:tc>
          <w:tcPr>
            <w:cnfStyle w:val="000100000000" w:firstRow="0" w:lastRow="0" w:firstColumn="0" w:lastColumn="1" w:oddVBand="0" w:evenVBand="0" w:oddHBand="0" w:evenHBand="0" w:firstRowFirstColumn="0" w:firstRowLastColumn="0" w:lastRowFirstColumn="0" w:lastRowLastColumn="0"/>
            <w:tcW w:w="9270" w:type="dxa"/>
          </w:tcPr>
          <w:p w14:paraId="069815A1" w14:textId="77777777" w:rsidR="00DF0279" w:rsidRPr="0060105D" w:rsidRDefault="00DF0279" w:rsidP="00FD5078">
            <w:pPr>
              <w:numPr>
                <w:ilvl w:val="0"/>
                <w:numId w:val="10"/>
              </w:numPr>
              <w:spacing w:line="360" w:lineRule="auto"/>
              <w:rPr>
                <w:b w:val="0"/>
              </w:rPr>
            </w:pPr>
            <w:r w:rsidRPr="0060105D">
              <w:rPr>
                <w:b w:val="0"/>
              </w:rPr>
              <w:t>Development of Sub county work plans and budgets</w:t>
            </w:r>
          </w:p>
          <w:p w14:paraId="13826DC6" w14:textId="77777777" w:rsidR="00DF0279" w:rsidRPr="0060105D" w:rsidRDefault="00DF0279" w:rsidP="00FD5078">
            <w:pPr>
              <w:numPr>
                <w:ilvl w:val="0"/>
                <w:numId w:val="10"/>
              </w:numPr>
              <w:spacing w:line="360" w:lineRule="auto"/>
              <w:rPr>
                <w:b w:val="0"/>
              </w:rPr>
            </w:pPr>
            <w:r w:rsidRPr="0060105D">
              <w:rPr>
                <w:b w:val="0"/>
              </w:rPr>
              <w:t>Aggregation of Sub county work plans into district level work plan and budget</w:t>
            </w:r>
          </w:p>
          <w:p w14:paraId="0DBA05D2" w14:textId="77777777" w:rsidR="00DF0279" w:rsidRPr="0060105D" w:rsidRDefault="00DF0279" w:rsidP="00FD5078">
            <w:pPr>
              <w:numPr>
                <w:ilvl w:val="0"/>
                <w:numId w:val="10"/>
              </w:numPr>
              <w:spacing w:line="360" w:lineRule="auto"/>
              <w:rPr>
                <w:b w:val="0"/>
              </w:rPr>
            </w:pPr>
            <w:r w:rsidRPr="0060105D">
              <w:rPr>
                <w:b w:val="0"/>
              </w:rPr>
              <w:t xml:space="preserve">Implementation of developed work plans </w:t>
            </w:r>
          </w:p>
        </w:tc>
      </w:tr>
      <w:tr w:rsidR="00DF0279" w:rsidRPr="00F43054" w14:paraId="1A5B260D" w14:textId="77777777" w:rsidTr="00F43054">
        <w:tc>
          <w:tcPr>
            <w:cnfStyle w:val="001000000000" w:firstRow="0" w:lastRow="0" w:firstColumn="1" w:lastColumn="0" w:oddVBand="0" w:evenVBand="0" w:oddHBand="0" w:evenHBand="0" w:firstRowFirstColumn="0" w:firstRowLastColumn="0" w:lastRowFirstColumn="0" w:lastRowLastColumn="0"/>
            <w:tcW w:w="810" w:type="dxa"/>
          </w:tcPr>
          <w:p w14:paraId="621168F5" w14:textId="77777777" w:rsidR="00DF0279" w:rsidRPr="00F43054" w:rsidRDefault="00DF0279" w:rsidP="00CC1F1C">
            <w:pPr>
              <w:spacing w:line="360" w:lineRule="auto"/>
            </w:pPr>
            <w:r w:rsidRPr="00F43054">
              <w:t>6.</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50F469ED" w14:textId="77777777" w:rsidR="00DF0279" w:rsidRPr="00F43054" w:rsidRDefault="00DF0279" w:rsidP="00CC1F1C">
            <w:pPr>
              <w:spacing w:line="360" w:lineRule="auto"/>
            </w:pPr>
            <w:r w:rsidRPr="00F43054">
              <w:t>Supervision and technical backstopping</w:t>
            </w:r>
          </w:p>
        </w:tc>
        <w:tc>
          <w:tcPr>
            <w:cnfStyle w:val="000100000000" w:firstRow="0" w:lastRow="0" w:firstColumn="0" w:lastColumn="1" w:oddVBand="0" w:evenVBand="0" w:oddHBand="0" w:evenHBand="0" w:firstRowFirstColumn="0" w:firstRowLastColumn="0" w:lastRowFirstColumn="0" w:lastRowLastColumn="0"/>
            <w:tcW w:w="9270" w:type="dxa"/>
          </w:tcPr>
          <w:p w14:paraId="4B908AA7" w14:textId="77777777" w:rsidR="00DF0279" w:rsidRPr="0060105D" w:rsidRDefault="00DF0279" w:rsidP="00FD5078">
            <w:pPr>
              <w:numPr>
                <w:ilvl w:val="0"/>
                <w:numId w:val="10"/>
              </w:numPr>
              <w:spacing w:line="360" w:lineRule="auto"/>
              <w:rPr>
                <w:b w:val="0"/>
              </w:rPr>
            </w:pPr>
            <w:r w:rsidRPr="0060105D">
              <w:rPr>
                <w:b w:val="0"/>
              </w:rPr>
              <w:t>Supervision, monitoring and evaluation  of Sub counties by district technical team</w:t>
            </w:r>
          </w:p>
          <w:p w14:paraId="0324158B" w14:textId="77777777" w:rsidR="00DF0279" w:rsidRPr="0060105D" w:rsidRDefault="00DF0279" w:rsidP="00FD5078">
            <w:pPr>
              <w:numPr>
                <w:ilvl w:val="0"/>
                <w:numId w:val="10"/>
              </w:numPr>
              <w:spacing w:line="360" w:lineRule="auto"/>
              <w:rPr>
                <w:b w:val="0"/>
              </w:rPr>
            </w:pPr>
            <w:r w:rsidRPr="0060105D">
              <w:rPr>
                <w:b w:val="0"/>
              </w:rPr>
              <w:t>Supervision, monitoring and evaluation  of parishes and villages by sub county technical team</w:t>
            </w:r>
          </w:p>
        </w:tc>
      </w:tr>
      <w:tr w:rsidR="00DF0279" w:rsidRPr="00F43054" w14:paraId="3505BC6C" w14:textId="77777777" w:rsidTr="00F430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top w:val="none" w:sz="0" w:space="0" w:color="auto"/>
            </w:tcBorders>
          </w:tcPr>
          <w:p w14:paraId="35CF8F2D" w14:textId="77777777" w:rsidR="00DF0279" w:rsidRPr="00F43054" w:rsidRDefault="00DF0279" w:rsidP="00CC1F1C">
            <w:pPr>
              <w:spacing w:line="360" w:lineRule="auto"/>
            </w:pPr>
            <w:r w:rsidRPr="00F43054">
              <w:t>7.</w:t>
            </w:r>
          </w:p>
        </w:tc>
        <w:tc>
          <w:tcPr>
            <w:cnfStyle w:val="000010000000" w:firstRow="0" w:lastRow="0" w:firstColumn="0" w:lastColumn="0" w:oddVBand="1" w:evenVBand="0" w:oddHBand="0" w:evenHBand="0" w:firstRowFirstColumn="0" w:firstRowLastColumn="0" w:lastRowFirstColumn="0" w:lastRowLastColumn="0"/>
            <w:tcW w:w="4140" w:type="dxa"/>
            <w:tcBorders>
              <w:top w:val="none" w:sz="0" w:space="0" w:color="auto"/>
              <w:left w:val="none" w:sz="0" w:space="0" w:color="auto"/>
              <w:bottom w:val="none" w:sz="0" w:space="0" w:color="auto"/>
              <w:right w:val="none" w:sz="0" w:space="0" w:color="auto"/>
            </w:tcBorders>
          </w:tcPr>
          <w:p w14:paraId="76B482A4" w14:textId="77777777" w:rsidR="00DF0279" w:rsidRPr="0060105D" w:rsidRDefault="00DF0279" w:rsidP="00CC1F1C">
            <w:pPr>
              <w:spacing w:line="360" w:lineRule="auto"/>
              <w:rPr>
                <w:b w:val="0"/>
                <w:color w:val="auto"/>
              </w:rPr>
            </w:pPr>
            <w:r w:rsidRPr="0060105D">
              <w:rPr>
                <w:b w:val="0"/>
                <w:color w:val="auto"/>
              </w:rPr>
              <w:t>Reporting</w:t>
            </w:r>
          </w:p>
        </w:tc>
        <w:tc>
          <w:tcPr>
            <w:cnfStyle w:val="000100000000" w:firstRow="0" w:lastRow="0" w:firstColumn="0" w:lastColumn="1" w:oddVBand="0" w:evenVBand="0" w:oddHBand="0" w:evenHBand="0" w:firstRowFirstColumn="0" w:firstRowLastColumn="0" w:lastRowFirstColumn="0" w:lastRowLastColumn="0"/>
            <w:tcW w:w="9270" w:type="dxa"/>
            <w:tcBorders>
              <w:top w:val="none" w:sz="0" w:space="0" w:color="auto"/>
            </w:tcBorders>
          </w:tcPr>
          <w:p w14:paraId="0604D0DB" w14:textId="77777777" w:rsidR="00DF0279" w:rsidRPr="0060105D" w:rsidRDefault="00DF0279" w:rsidP="00FD5078">
            <w:pPr>
              <w:numPr>
                <w:ilvl w:val="0"/>
                <w:numId w:val="11"/>
              </w:numPr>
              <w:autoSpaceDE w:val="0"/>
              <w:autoSpaceDN w:val="0"/>
              <w:adjustRightInd w:val="0"/>
              <w:spacing w:line="360" w:lineRule="auto"/>
              <w:rPr>
                <w:b w:val="0"/>
                <w:color w:val="auto"/>
              </w:rPr>
            </w:pPr>
            <w:r w:rsidRPr="0060105D">
              <w:rPr>
                <w:b w:val="0"/>
                <w:color w:val="auto"/>
              </w:rPr>
              <w:t xml:space="preserve">Preparation of district and sub county progress reports for submission to MAAIF. </w:t>
            </w:r>
          </w:p>
          <w:p w14:paraId="01CD1E08" w14:textId="77777777" w:rsidR="00DF0279" w:rsidRPr="0060105D" w:rsidRDefault="00DF0279" w:rsidP="00FD5078">
            <w:pPr>
              <w:numPr>
                <w:ilvl w:val="0"/>
                <w:numId w:val="12"/>
              </w:numPr>
              <w:autoSpaceDE w:val="0"/>
              <w:autoSpaceDN w:val="0"/>
              <w:adjustRightInd w:val="0"/>
              <w:spacing w:line="360" w:lineRule="auto"/>
              <w:rPr>
                <w:b w:val="0"/>
                <w:color w:val="auto"/>
              </w:rPr>
            </w:pPr>
            <w:r w:rsidRPr="0060105D">
              <w:rPr>
                <w:b w:val="0"/>
                <w:color w:val="auto"/>
              </w:rPr>
              <w:t>Compilation and submission of accountabilities</w:t>
            </w:r>
          </w:p>
        </w:tc>
      </w:tr>
    </w:tbl>
    <w:p w14:paraId="381A58D3" w14:textId="77777777" w:rsidR="00DF0279" w:rsidRPr="00F43054" w:rsidRDefault="00DF0279" w:rsidP="00CC1F1C">
      <w:pPr>
        <w:pStyle w:val="BodyTextIndent2"/>
        <w:spacing w:line="360" w:lineRule="auto"/>
        <w:ind w:left="0"/>
        <w:outlineLvl w:val="0"/>
        <w:rPr>
          <w:rFonts w:ascii="Times New Roman" w:hAnsi="Times New Roman"/>
          <w:b/>
        </w:rPr>
      </w:pPr>
    </w:p>
    <w:p w14:paraId="65CE5C1C" w14:textId="77777777" w:rsidR="008139E1" w:rsidRDefault="008139E1" w:rsidP="00CC1F1C">
      <w:pPr>
        <w:pStyle w:val="BodyTextIndent2"/>
        <w:spacing w:line="360" w:lineRule="auto"/>
        <w:ind w:left="0"/>
        <w:outlineLvl w:val="0"/>
        <w:rPr>
          <w:rFonts w:ascii="Times New Roman" w:hAnsi="Times New Roman"/>
          <w:b/>
        </w:rPr>
      </w:pPr>
    </w:p>
    <w:p w14:paraId="586B15CE" w14:textId="77777777" w:rsidR="0060105D" w:rsidRDefault="0060105D" w:rsidP="00CC1F1C">
      <w:pPr>
        <w:pStyle w:val="BodyTextIndent2"/>
        <w:spacing w:line="360" w:lineRule="auto"/>
        <w:ind w:left="0"/>
        <w:outlineLvl w:val="0"/>
        <w:rPr>
          <w:rFonts w:ascii="Times New Roman" w:hAnsi="Times New Roman"/>
          <w:b/>
        </w:rPr>
      </w:pPr>
    </w:p>
    <w:p w14:paraId="1F305961" w14:textId="77777777" w:rsidR="0060105D" w:rsidRDefault="0060105D" w:rsidP="00CC1F1C">
      <w:pPr>
        <w:pStyle w:val="BodyTextIndent2"/>
        <w:spacing w:line="360" w:lineRule="auto"/>
        <w:ind w:left="0"/>
        <w:outlineLvl w:val="0"/>
        <w:rPr>
          <w:rFonts w:ascii="Times New Roman" w:hAnsi="Times New Roman"/>
          <w:b/>
        </w:rPr>
      </w:pPr>
    </w:p>
    <w:p w14:paraId="1CE1940A" w14:textId="77777777" w:rsidR="0060105D" w:rsidRPr="00F43054" w:rsidRDefault="0060105D" w:rsidP="00CC1F1C">
      <w:pPr>
        <w:pStyle w:val="BodyTextIndent2"/>
        <w:spacing w:line="360" w:lineRule="auto"/>
        <w:ind w:left="0"/>
        <w:outlineLvl w:val="0"/>
        <w:rPr>
          <w:rFonts w:ascii="Times New Roman" w:hAnsi="Times New Roman"/>
          <w:b/>
        </w:rPr>
      </w:pPr>
    </w:p>
    <w:p w14:paraId="6729638B" w14:textId="43579B05" w:rsidR="008139E1" w:rsidRPr="00F43054" w:rsidRDefault="002112AD" w:rsidP="00F43054">
      <w:pPr>
        <w:spacing w:after="200" w:line="276" w:lineRule="auto"/>
        <w:rPr>
          <w:b/>
        </w:rPr>
      </w:pPr>
      <w:r w:rsidRPr="00F43054">
        <w:rPr>
          <w:b/>
        </w:rPr>
        <w:t xml:space="preserve">ANNEX </w:t>
      </w:r>
      <w:r w:rsidR="00EA084B" w:rsidRPr="00F43054">
        <w:rPr>
          <w:b/>
        </w:rPr>
        <w:t>I</w:t>
      </w:r>
      <w:r w:rsidR="00F43054" w:rsidRPr="00F43054">
        <w:rPr>
          <w:b/>
        </w:rPr>
        <w:t>I</w:t>
      </w:r>
      <w:r w:rsidRPr="00F43054">
        <w:rPr>
          <w:b/>
        </w:rPr>
        <w:t>: TECHNICAL OUTPUTS AND TARGETS FOR THE DISTRICT PRODUCTION DEPARTMENTS FY 2018/2019</w:t>
      </w:r>
    </w:p>
    <w:tbl>
      <w:tblPr>
        <w:tblStyle w:val="MediumList1-Accent3"/>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382"/>
        <w:gridCol w:w="3827"/>
        <w:gridCol w:w="4253"/>
        <w:gridCol w:w="2126"/>
      </w:tblGrid>
      <w:tr w:rsidR="0060105D" w:rsidRPr="00F43054" w14:paraId="1F16D0E4" w14:textId="77777777" w:rsidTr="00E76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39DCA6E9" w14:textId="77777777" w:rsidR="00C70C35" w:rsidRPr="00F43054" w:rsidRDefault="00C70C35" w:rsidP="00357C0C">
            <w:pPr>
              <w:contextualSpacing/>
              <w:rPr>
                <w:rFonts w:eastAsia="Calibri"/>
              </w:rPr>
            </w:pPr>
            <w:r w:rsidRPr="00F43054">
              <w:rPr>
                <w:rFonts w:eastAsia="Calibri"/>
              </w:rPr>
              <w:t>S/N</w:t>
            </w:r>
          </w:p>
        </w:tc>
        <w:tc>
          <w:tcPr>
            <w:tcW w:w="2382" w:type="dxa"/>
          </w:tcPr>
          <w:p w14:paraId="60FC0332" w14:textId="77777777" w:rsidR="00C70C35" w:rsidRPr="00F43054" w:rsidRDefault="00C70C35" w:rsidP="00357C0C">
            <w:pPr>
              <w:cnfStyle w:val="100000000000" w:firstRow="1" w:lastRow="0" w:firstColumn="0" w:lastColumn="0" w:oddVBand="0" w:evenVBand="0" w:oddHBand="0" w:evenHBand="0" w:firstRowFirstColumn="0" w:firstRowLastColumn="0" w:lastRowFirstColumn="0" w:lastRowLastColumn="0"/>
              <w:rPr>
                <w:rFonts w:eastAsia="Calibri"/>
                <w:b/>
                <w:bCs/>
                <w:iCs/>
                <w:lang w:val="en-US"/>
              </w:rPr>
            </w:pPr>
            <w:r w:rsidRPr="00F43054">
              <w:rPr>
                <w:rFonts w:eastAsia="Calibri"/>
                <w:iCs/>
                <w:lang w:val="en-US"/>
              </w:rPr>
              <w:t xml:space="preserve"> </w:t>
            </w:r>
            <w:r w:rsidRPr="00F43054">
              <w:rPr>
                <w:rFonts w:eastAsia="Calibri"/>
                <w:b/>
                <w:bCs/>
                <w:iCs/>
                <w:lang w:val="en-US"/>
              </w:rPr>
              <w:t>Key Outputs</w:t>
            </w:r>
          </w:p>
        </w:tc>
        <w:tc>
          <w:tcPr>
            <w:tcW w:w="3827" w:type="dxa"/>
          </w:tcPr>
          <w:p w14:paraId="3F138B1A" w14:textId="77777777" w:rsidR="00C70C35" w:rsidRPr="00F43054" w:rsidRDefault="00C70C35" w:rsidP="00357C0C">
            <w:pPr>
              <w:cnfStyle w:val="100000000000" w:firstRow="1" w:lastRow="0" w:firstColumn="0" w:lastColumn="0" w:oddVBand="0" w:evenVBand="0" w:oddHBand="0" w:evenHBand="0" w:firstRowFirstColumn="0" w:firstRowLastColumn="0" w:lastRowFirstColumn="0" w:lastRowLastColumn="0"/>
              <w:rPr>
                <w:rFonts w:eastAsia="Calibri"/>
                <w:b/>
                <w:bCs/>
                <w:iCs/>
                <w:lang w:val="en-US"/>
              </w:rPr>
            </w:pPr>
            <w:r w:rsidRPr="00F43054">
              <w:rPr>
                <w:rFonts w:eastAsia="Calibri"/>
                <w:b/>
                <w:bCs/>
                <w:iCs/>
                <w:lang w:val="en-US"/>
              </w:rPr>
              <w:t>Indicators</w:t>
            </w:r>
          </w:p>
          <w:p w14:paraId="6BCC3A89" w14:textId="77777777" w:rsidR="00C70C35" w:rsidRPr="00F43054" w:rsidRDefault="00C70C35" w:rsidP="00357C0C">
            <w:pPr>
              <w:cnfStyle w:val="100000000000" w:firstRow="1" w:lastRow="0" w:firstColumn="0" w:lastColumn="0" w:oddVBand="0" w:evenVBand="0" w:oddHBand="0" w:evenHBand="0" w:firstRowFirstColumn="0" w:firstRowLastColumn="0" w:lastRowFirstColumn="0" w:lastRowLastColumn="0"/>
              <w:rPr>
                <w:rFonts w:eastAsia="Calibri"/>
                <w:b/>
                <w:bCs/>
                <w:lang w:val="en-US"/>
              </w:rPr>
            </w:pPr>
          </w:p>
        </w:tc>
        <w:tc>
          <w:tcPr>
            <w:tcW w:w="4253" w:type="dxa"/>
          </w:tcPr>
          <w:p w14:paraId="14EE8EA9" w14:textId="77777777" w:rsidR="00C70C35" w:rsidRPr="00F43054" w:rsidRDefault="00C70C35" w:rsidP="00357C0C">
            <w:pPr>
              <w:cnfStyle w:val="100000000000" w:firstRow="1" w:lastRow="0" w:firstColumn="0" w:lastColumn="0" w:oddVBand="0" w:evenVBand="0" w:oddHBand="0" w:evenHBand="0" w:firstRowFirstColumn="0" w:firstRowLastColumn="0" w:lastRowFirstColumn="0" w:lastRowLastColumn="0"/>
              <w:rPr>
                <w:rFonts w:eastAsia="Calibri"/>
                <w:b/>
                <w:bCs/>
                <w:lang w:val="en-US"/>
              </w:rPr>
            </w:pPr>
            <w:r w:rsidRPr="00F43054">
              <w:rPr>
                <w:rFonts w:eastAsia="Calibri"/>
                <w:b/>
                <w:bCs/>
                <w:lang w:val="en-US"/>
              </w:rPr>
              <w:t>Key  Targets</w:t>
            </w:r>
          </w:p>
        </w:tc>
        <w:tc>
          <w:tcPr>
            <w:tcW w:w="2126" w:type="dxa"/>
          </w:tcPr>
          <w:p w14:paraId="1EE3AAA9" w14:textId="77777777" w:rsidR="00C70C35" w:rsidRPr="00F43054" w:rsidRDefault="00C70C35" w:rsidP="00357C0C">
            <w:pPr>
              <w:cnfStyle w:val="100000000000" w:firstRow="1" w:lastRow="0" w:firstColumn="0" w:lastColumn="0" w:oddVBand="0" w:evenVBand="0" w:oddHBand="0" w:evenHBand="0" w:firstRowFirstColumn="0" w:firstRowLastColumn="0" w:lastRowFirstColumn="0" w:lastRowLastColumn="0"/>
              <w:rPr>
                <w:rFonts w:eastAsia="Calibri"/>
                <w:b/>
                <w:bCs/>
                <w:lang w:val="en-US"/>
              </w:rPr>
            </w:pPr>
            <w:r w:rsidRPr="00F43054">
              <w:rPr>
                <w:rFonts w:eastAsia="Calibri"/>
                <w:b/>
                <w:bCs/>
                <w:lang w:val="en-US"/>
              </w:rPr>
              <w:t>Means of Verification</w:t>
            </w:r>
          </w:p>
        </w:tc>
      </w:tr>
      <w:tr w:rsidR="00E765CE" w:rsidRPr="00F43054" w14:paraId="7457094F" w14:textId="77777777" w:rsidTr="00E7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495876D8" w14:textId="77777777" w:rsidR="00C70C35" w:rsidRPr="00F43054" w:rsidRDefault="00C70C35" w:rsidP="00357C0C">
            <w:pPr>
              <w:rPr>
                <w:rFonts w:eastAsia="Calibri"/>
              </w:rPr>
            </w:pPr>
            <w:r w:rsidRPr="00F43054">
              <w:rPr>
                <w:rFonts w:eastAsia="Calibri"/>
              </w:rPr>
              <w:t>1.</w:t>
            </w:r>
          </w:p>
          <w:p w14:paraId="61D42943" w14:textId="77777777" w:rsidR="00C70C35" w:rsidRPr="00F43054" w:rsidRDefault="00C70C35" w:rsidP="00357C0C">
            <w:pPr>
              <w:contextualSpacing/>
              <w:rPr>
                <w:rFonts w:eastAsia="Calibri"/>
              </w:rPr>
            </w:pPr>
          </w:p>
        </w:tc>
        <w:tc>
          <w:tcPr>
            <w:tcW w:w="2382" w:type="dxa"/>
          </w:tcPr>
          <w:p w14:paraId="233FE5A7" w14:textId="77777777" w:rsidR="00C70C35" w:rsidRPr="00F43054" w:rsidRDefault="00C70C35" w:rsidP="00357C0C">
            <w:pPr>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Extension and advisory services provided</w:t>
            </w:r>
          </w:p>
        </w:tc>
        <w:tc>
          <w:tcPr>
            <w:tcW w:w="3827" w:type="dxa"/>
          </w:tcPr>
          <w:p w14:paraId="655A0A3D" w14:textId="77777777" w:rsidR="00C70C35" w:rsidRPr="00DB05C8"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color w:val="auto"/>
              </w:rPr>
            </w:pPr>
            <w:r w:rsidRPr="00DB05C8">
              <w:rPr>
                <w:rFonts w:eastAsia="Calibri"/>
                <w:color w:val="auto"/>
              </w:rPr>
              <w:t xml:space="preserve">Number of households visited and supported </w:t>
            </w:r>
          </w:p>
          <w:p w14:paraId="4A47A671"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DB05C8">
              <w:rPr>
                <w:rFonts w:eastAsia="Calibri"/>
                <w:color w:val="auto"/>
              </w:rPr>
              <w:t xml:space="preserve">Number of trainings </w:t>
            </w:r>
            <w:r w:rsidRPr="00F43054">
              <w:rPr>
                <w:rFonts w:eastAsia="Calibri"/>
              </w:rPr>
              <w:t xml:space="preserve">conducted </w:t>
            </w:r>
          </w:p>
          <w:p w14:paraId="39C9268D"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Number of sensitisation talk shows</w:t>
            </w:r>
          </w:p>
          <w:p w14:paraId="74D8BF78"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Extension and advisory  services provided in accordance with the agreed guidelines</w:t>
            </w:r>
          </w:p>
        </w:tc>
        <w:tc>
          <w:tcPr>
            <w:tcW w:w="4253" w:type="dxa"/>
          </w:tcPr>
          <w:p w14:paraId="3A364D0A"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 xml:space="preserve">All (100%) households supported </w:t>
            </w:r>
          </w:p>
          <w:p w14:paraId="50364895"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Extension and advisory services provided in accordance with the agreed checklist</w:t>
            </w:r>
            <w:r w:rsidRPr="00F43054">
              <w:rPr>
                <w:rFonts w:eastAsia="Calibri"/>
              </w:rPr>
              <w:endnoteReference w:id="1"/>
            </w:r>
          </w:p>
        </w:tc>
        <w:tc>
          <w:tcPr>
            <w:tcW w:w="2126" w:type="dxa"/>
          </w:tcPr>
          <w:p w14:paraId="4D8B4EB3" w14:textId="77777777" w:rsidR="00C70C35" w:rsidRPr="00F43054" w:rsidRDefault="00C70C35" w:rsidP="009724A4">
            <w:pPr>
              <w:numPr>
                <w:ilvl w:val="0"/>
                <w:numId w:val="41"/>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Field Reports</w:t>
            </w:r>
          </w:p>
        </w:tc>
      </w:tr>
      <w:tr w:rsidR="00E765CE" w:rsidRPr="00F43054" w14:paraId="537C05A1" w14:textId="77777777" w:rsidTr="00E765CE">
        <w:tc>
          <w:tcPr>
            <w:cnfStyle w:val="001000000000" w:firstRow="0" w:lastRow="0" w:firstColumn="1" w:lastColumn="0" w:oddVBand="0" w:evenVBand="0" w:oddHBand="0" w:evenHBand="0" w:firstRowFirstColumn="0" w:firstRowLastColumn="0" w:lastRowFirstColumn="0" w:lastRowLastColumn="0"/>
            <w:tcW w:w="590" w:type="dxa"/>
          </w:tcPr>
          <w:p w14:paraId="4A0D0533" w14:textId="77777777" w:rsidR="00C70C35" w:rsidRPr="00F43054" w:rsidRDefault="00C70C35" w:rsidP="00357C0C">
            <w:pPr>
              <w:rPr>
                <w:rFonts w:eastAsia="Calibri"/>
              </w:rPr>
            </w:pPr>
            <w:r w:rsidRPr="00F43054">
              <w:rPr>
                <w:rFonts w:eastAsia="Calibri"/>
              </w:rPr>
              <w:t>2.</w:t>
            </w:r>
          </w:p>
        </w:tc>
        <w:tc>
          <w:tcPr>
            <w:tcW w:w="2382" w:type="dxa"/>
          </w:tcPr>
          <w:p w14:paraId="708D45C6" w14:textId="77777777" w:rsidR="00C70C35" w:rsidRPr="00F43054" w:rsidRDefault="00C70C35" w:rsidP="00357C0C">
            <w:pPr>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Farmers trained  in the application of improved and appropriate yield enhancing technologies (seeds, fertilizers, improved breed/stocks, improved feeds</w:t>
            </w:r>
          </w:p>
        </w:tc>
        <w:tc>
          <w:tcPr>
            <w:tcW w:w="3827" w:type="dxa"/>
          </w:tcPr>
          <w:p w14:paraId="76BAAB5F"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Number of technologies adopted by Households</w:t>
            </w:r>
          </w:p>
          <w:p w14:paraId="724D51D2"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 xml:space="preserve">Percentage of farmers using improved technologies </w:t>
            </w:r>
          </w:p>
          <w:p w14:paraId="1B48DE4D"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Percentage change in yields, production and incomes resulting from adopting the technologies</w:t>
            </w:r>
          </w:p>
        </w:tc>
        <w:tc>
          <w:tcPr>
            <w:tcW w:w="4253" w:type="dxa"/>
          </w:tcPr>
          <w:p w14:paraId="5584F0EF"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At least 3 technologies adopted by each household</w:t>
            </w:r>
          </w:p>
          <w:p w14:paraId="681BED2B"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At least 40% of farmers using improved technologies</w:t>
            </w:r>
          </w:p>
          <w:p w14:paraId="12667D7D"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At least 10% change in yields, production and income</w:t>
            </w:r>
          </w:p>
        </w:tc>
        <w:tc>
          <w:tcPr>
            <w:tcW w:w="2126" w:type="dxa"/>
          </w:tcPr>
          <w:p w14:paraId="00E8E959" w14:textId="77777777" w:rsidR="00C70C35" w:rsidRPr="00F43054" w:rsidRDefault="00C70C35" w:rsidP="009724A4">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Reports</w:t>
            </w:r>
          </w:p>
          <w:p w14:paraId="024CB302" w14:textId="77777777" w:rsidR="00C70C35" w:rsidRPr="00F43054" w:rsidRDefault="00C70C35" w:rsidP="009724A4">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Field reports</w:t>
            </w:r>
          </w:p>
        </w:tc>
      </w:tr>
      <w:tr w:rsidR="00E765CE" w:rsidRPr="00F43054" w14:paraId="5D8EBE2B" w14:textId="77777777" w:rsidTr="00E7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57F0D5C7" w14:textId="77777777" w:rsidR="00C70C35" w:rsidRPr="00F43054" w:rsidRDefault="00C70C35" w:rsidP="00357C0C">
            <w:pPr>
              <w:contextualSpacing/>
              <w:rPr>
                <w:rFonts w:eastAsia="Calibri"/>
              </w:rPr>
            </w:pPr>
            <w:r w:rsidRPr="00F43054">
              <w:rPr>
                <w:rFonts w:eastAsia="Calibri"/>
              </w:rPr>
              <w:t>3.</w:t>
            </w:r>
          </w:p>
        </w:tc>
        <w:tc>
          <w:tcPr>
            <w:tcW w:w="2382" w:type="dxa"/>
          </w:tcPr>
          <w:p w14:paraId="4D460E2E" w14:textId="77777777" w:rsidR="00C70C35" w:rsidRPr="00F43054" w:rsidRDefault="00C70C35" w:rsidP="00357C0C">
            <w:p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Service providers along the value chain (input dealers, agro processors, traders, manufacturers, exporters, marketers, private extension service providers) registered.</w:t>
            </w:r>
          </w:p>
        </w:tc>
        <w:tc>
          <w:tcPr>
            <w:tcW w:w="3827" w:type="dxa"/>
          </w:tcPr>
          <w:p w14:paraId="139AE137" w14:textId="77777777" w:rsidR="00C70C35" w:rsidRPr="00F43054" w:rsidRDefault="00C70C35" w:rsidP="009724A4">
            <w:pPr>
              <w:numPr>
                <w:ilvl w:val="0"/>
                <w:numId w:val="39"/>
              </w:numPr>
              <w:ind w:left="268" w:hanging="268"/>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 xml:space="preserve">Percentage of Service Providers registered </w:t>
            </w:r>
          </w:p>
          <w:p w14:paraId="37BEC10A" w14:textId="77777777" w:rsidR="00C70C35" w:rsidRPr="00F43054" w:rsidRDefault="00C70C35" w:rsidP="00357C0C">
            <w:pPr>
              <w:ind w:left="268" w:hanging="268"/>
              <w:cnfStyle w:val="000000100000" w:firstRow="0" w:lastRow="0" w:firstColumn="0" w:lastColumn="0" w:oddVBand="0" w:evenVBand="0" w:oddHBand="1" w:evenHBand="0" w:firstRowFirstColumn="0" w:firstRowLastColumn="0" w:lastRowFirstColumn="0" w:lastRowLastColumn="0"/>
              <w:rPr>
                <w:rFonts w:eastAsia="Calibri"/>
              </w:rPr>
            </w:pPr>
          </w:p>
        </w:tc>
        <w:tc>
          <w:tcPr>
            <w:tcW w:w="4253" w:type="dxa"/>
          </w:tcPr>
          <w:p w14:paraId="2C00701B"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All (100%) Service providers along the value chain (input dealers, agro processors, traders, manufacturers, exporters, marketers, private extension service providers) registered by 30</w:t>
            </w:r>
            <w:r w:rsidRPr="00F43054">
              <w:rPr>
                <w:rFonts w:eastAsia="Calibri"/>
                <w:vertAlign w:val="superscript"/>
              </w:rPr>
              <w:t>th</w:t>
            </w:r>
            <w:r w:rsidRPr="00F43054">
              <w:rPr>
                <w:rFonts w:eastAsia="Calibri"/>
              </w:rPr>
              <w:t xml:space="preserve"> June 2019</w:t>
            </w:r>
          </w:p>
        </w:tc>
        <w:tc>
          <w:tcPr>
            <w:tcW w:w="2126" w:type="dxa"/>
          </w:tcPr>
          <w:p w14:paraId="27D97CA0"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Inventory of Service providers</w:t>
            </w:r>
          </w:p>
        </w:tc>
      </w:tr>
      <w:tr w:rsidR="00E765CE" w:rsidRPr="00F43054" w14:paraId="7E626645" w14:textId="77777777" w:rsidTr="00E765CE">
        <w:tc>
          <w:tcPr>
            <w:cnfStyle w:val="001000000000" w:firstRow="0" w:lastRow="0" w:firstColumn="1" w:lastColumn="0" w:oddVBand="0" w:evenVBand="0" w:oddHBand="0" w:evenHBand="0" w:firstRowFirstColumn="0" w:firstRowLastColumn="0" w:lastRowFirstColumn="0" w:lastRowLastColumn="0"/>
            <w:tcW w:w="590" w:type="dxa"/>
          </w:tcPr>
          <w:p w14:paraId="482272BA" w14:textId="77777777" w:rsidR="00C70C35" w:rsidRPr="00F43054" w:rsidRDefault="00C70C35" w:rsidP="00357C0C">
            <w:pPr>
              <w:rPr>
                <w:rFonts w:eastAsia="Calibri"/>
              </w:rPr>
            </w:pPr>
            <w:r w:rsidRPr="00F43054">
              <w:rPr>
                <w:rFonts w:eastAsia="Calibri"/>
              </w:rPr>
              <w:t>4.</w:t>
            </w:r>
          </w:p>
        </w:tc>
        <w:tc>
          <w:tcPr>
            <w:tcW w:w="2382" w:type="dxa"/>
          </w:tcPr>
          <w:p w14:paraId="6C98341E" w14:textId="77777777" w:rsidR="00C70C35" w:rsidRPr="00F43054" w:rsidRDefault="00C70C35" w:rsidP="00357C0C">
            <w:pPr>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Priority Commodities promoted and commercialised along the value chains</w:t>
            </w:r>
          </w:p>
        </w:tc>
        <w:tc>
          <w:tcPr>
            <w:tcW w:w="3827" w:type="dxa"/>
          </w:tcPr>
          <w:p w14:paraId="261447FB" w14:textId="77777777" w:rsidR="00C70C35" w:rsidRPr="00F43054" w:rsidRDefault="00C70C35" w:rsidP="009724A4">
            <w:pPr>
              <w:numPr>
                <w:ilvl w:val="0"/>
                <w:numId w:val="39"/>
              </w:numPr>
              <w:ind w:left="268" w:hanging="268"/>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Number of trainings conducted</w:t>
            </w:r>
          </w:p>
          <w:p w14:paraId="731A1D01" w14:textId="77777777" w:rsidR="00C70C35" w:rsidRPr="00F43054" w:rsidRDefault="00C70C35" w:rsidP="009724A4">
            <w:pPr>
              <w:numPr>
                <w:ilvl w:val="0"/>
                <w:numId w:val="39"/>
              </w:numPr>
              <w:ind w:left="268" w:hanging="268"/>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Percentage of households and value chain actors participating</w:t>
            </w:r>
          </w:p>
          <w:p w14:paraId="4BD7B1BD" w14:textId="77777777" w:rsidR="00C70C35" w:rsidRPr="00E765CE" w:rsidRDefault="00C70C35" w:rsidP="009724A4">
            <w:pPr>
              <w:numPr>
                <w:ilvl w:val="0"/>
                <w:numId w:val="39"/>
              </w:numPr>
              <w:ind w:left="268" w:hanging="268"/>
              <w:contextualSpacing/>
              <w:cnfStyle w:val="000000000000" w:firstRow="0" w:lastRow="0" w:firstColumn="0" w:lastColumn="0" w:oddVBand="0" w:evenVBand="0" w:oddHBand="0" w:evenHBand="0" w:firstRowFirstColumn="0" w:firstRowLastColumn="0" w:lastRowFirstColumn="0" w:lastRowLastColumn="0"/>
              <w:rPr>
                <w:rFonts w:eastAsia="Calibri"/>
                <w:color w:val="auto"/>
              </w:rPr>
            </w:pPr>
            <w:r w:rsidRPr="00E765CE">
              <w:rPr>
                <w:rFonts w:eastAsia="Calibri"/>
                <w:color w:val="auto"/>
              </w:rPr>
              <w:t>Number of crops/associations/planforms formed</w:t>
            </w:r>
          </w:p>
          <w:p w14:paraId="2CCA7B99" w14:textId="77777777" w:rsidR="00C70C35" w:rsidRPr="00F43054" w:rsidRDefault="00C70C35" w:rsidP="00357C0C">
            <w:pPr>
              <w:ind w:left="268" w:hanging="268"/>
              <w:contextualSpacing/>
              <w:cnfStyle w:val="000000000000" w:firstRow="0" w:lastRow="0" w:firstColumn="0" w:lastColumn="0" w:oddVBand="0" w:evenVBand="0" w:oddHBand="0" w:evenHBand="0" w:firstRowFirstColumn="0" w:firstRowLastColumn="0" w:lastRowFirstColumn="0" w:lastRowLastColumn="0"/>
              <w:rPr>
                <w:rFonts w:eastAsia="Calibri"/>
              </w:rPr>
            </w:pPr>
          </w:p>
        </w:tc>
        <w:tc>
          <w:tcPr>
            <w:tcW w:w="4253" w:type="dxa"/>
          </w:tcPr>
          <w:p w14:paraId="6EF4718C"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 xml:space="preserve">70% of the Households participate in the trainings conducted </w:t>
            </w:r>
          </w:p>
          <w:p w14:paraId="32B50750"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At least 70% of the households and value chain actors are participating in commercialised agriculture</w:t>
            </w:r>
          </w:p>
        </w:tc>
        <w:tc>
          <w:tcPr>
            <w:tcW w:w="2126" w:type="dxa"/>
          </w:tcPr>
          <w:p w14:paraId="65E660DA" w14:textId="77777777" w:rsidR="00C70C35" w:rsidRPr="00F43054" w:rsidRDefault="00C70C35" w:rsidP="009724A4">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Training reports</w:t>
            </w:r>
          </w:p>
          <w:p w14:paraId="521E6E66" w14:textId="77777777" w:rsidR="00C70C35" w:rsidRPr="00F43054" w:rsidRDefault="00C70C35" w:rsidP="009724A4">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 xml:space="preserve">Marketed produce </w:t>
            </w:r>
          </w:p>
          <w:p w14:paraId="747E2BC6" w14:textId="77777777" w:rsidR="00C70C35" w:rsidRPr="00F43054" w:rsidRDefault="00C70C35" w:rsidP="009724A4">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eastAsia="Calibri"/>
                <w:color w:val="70AD47"/>
              </w:rPr>
            </w:pPr>
            <w:r w:rsidRPr="00F43054">
              <w:rPr>
                <w:rFonts w:eastAsia="Calibri"/>
              </w:rPr>
              <w:t>Survey reports</w:t>
            </w:r>
          </w:p>
          <w:p w14:paraId="27623A46" w14:textId="77777777" w:rsidR="00C70C35" w:rsidRPr="00F43054" w:rsidRDefault="00C70C35" w:rsidP="009724A4">
            <w:pPr>
              <w:numPr>
                <w:ilvl w:val="0"/>
                <w:numId w:val="38"/>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color w:val="70AD47"/>
              </w:rPr>
              <w:t>Bulking centres</w:t>
            </w:r>
          </w:p>
        </w:tc>
      </w:tr>
      <w:tr w:rsidR="00E765CE" w:rsidRPr="00F43054" w14:paraId="69EFE527" w14:textId="77777777" w:rsidTr="00E7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1FFA52EA" w14:textId="77777777" w:rsidR="00C70C35" w:rsidRPr="00F43054" w:rsidRDefault="00C70C35" w:rsidP="00357C0C">
            <w:pPr>
              <w:rPr>
                <w:rFonts w:eastAsia="Calibri"/>
              </w:rPr>
            </w:pPr>
            <w:r w:rsidRPr="00F43054">
              <w:rPr>
                <w:rFonts w:eastAsia="Calibri"/>
              </w:rPr>
              <w:t>5.</w:t>
            </w:r>
          </w:p>
        </w:tc>
        <w:tc>
          <w:tcPr>
            <w:tcW w:w="2382" w:type="dxa"/>
          </w:tcPr>
          <w:p w14:paraId="614B9992" w14:textId="77777777" w:rsidR="00C70C35" w:rsidRPr="00F43054" w:rsidRDefault="00C70C35" w:rsidP="00357C0C">
            <w:pPr>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Basic agricultural statistics on acreage, numbers, production, productivity, value addition and marketing along the value chain collected, analyzed and shared</w:t>
            </w:r>
          </w:p>
        </w:tc>
        <w:tc>
          <w:tcPr>
            <w:tcW w:w="3827" w:type="dxa"/>
          </w:tcPr>
          <w:p w14:paraId="2C4F6994" w14:textId="77777777" w:rsidR="00C70C35" w:rsidRPr="00F43054" w:rsidRDefault="00C70C35" w:rsidP="009724A4">
            <w:pPr>
              <w:numPr>
                <w:ilvl w:val="0"/>
                <w:numId w:val="39"/>
              </w:numPr>
              <w:ind w:left="268" w:hanging="268"/>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Timely collection and submission of data</w:t>
            </w:r>
          </w:p>
          <w:p w14:paraId="7D92300C" w14:textId="77777777" w:rsidR="00C70C35" w:rsidRPr="00F43054" w:rsidRDefault="00C70C35" w:rsidP="009724A4">
            <w:pPr>
              <w:numPr>
                <w:ilvl w:val="0"/>
                <w:numId w:val="39"/>
              </w:numPr>
              <w:ind w:left="268" w:hanging="268"/>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Data collected in line with the agreed standard</w:t>
            </w:r>
          </w:p>
          <w:p w14:paraId="6C4A4207" w14:textId="77777777" w:rsidR="00C70C35" w:rsidRPr="00F43054" w:rsidRDefault="00C70C35" w:rsidP="00357C0C">
            <w:pPr>
              <w:ind w:left="268"/>
              <w:contextualSpacing/>
              <w:cnfStyle w:val="000000100000" w:firstRow="0" w:lastRow="0" w:firstColumn="0" w:lastColumn="0" w:oddVBand="0" w:evenVBand="0" w:oddHBand="1" w:evenHBand="0" w:firstRowFirstColumn="0" w:firstRowLastColumn="0" w:lastRowFirstColumn="0" w:lastRowLastColumn="0"/>
              <w:rPr>
                <w:rFonts w:eastAsia="Calibri"/>
              </w:rPr>
            </w:pPr>
          </w:p>
        </w:tc>
        <w:tc>
          <w:tcPr>
            <w:tcW w:w="4253" w:type="dxa"/>
          </w:tcPr>
          <w:p w14:paraId="77D4088A"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 xml:space="preserve">Data collected half yearly </w:t>
            </w:r>
          </w:p>
          <w:p w14:paraId="1C589C08" w14:textId="77777777" w:rsidR="00C70C35" w:rsidRPr="00F43054" w:rsidRDefault="00C70C35" w:rsidP="00357C0C">
            <w:pPr>
              <w:ind w:left="360"/>
              <w:contextualSpacing/>
              <w:cnfStyle w:val="000000100000" w:firstRow="0" w:lastRow="0" w:firstColumn="0" w:lastColumn="0" w:oddVBand="0" w:evenVBand="0" w:oddHBand="1" w:evenHBand="0" w:firstRowFirstColumn="0" w:firstRowLastColumn="0" w:lastRowFirstColumn="0" w:lastRowLastColumn="0"/>
              <w:rPr>
                <w:rFonts w:eastAsia="Calibri"/>
              </w:rPr>
            </w:pPr>
          </w:p>
          <w:p w14:paraId="0E66A92A"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Data collected in accordance with the agreed tool</w:t>
            </w:r>
            <w:r w:rsidRPr="00F43054">
              <w:rPr>
                <w:rFonts w:eastAsia="Calibri"/>
              </w:rPr>
              <w:endnoteReference w:id="2"/>
            </w:r>
          </w:p>
        </w:tc>
        <w:tc>
          <w:tcPr>
            <w:tcW w:w="2126" w:type="dxa"/>
          </w:tcPr>
          <w:p w14:paraId="137463F6" w14:textId="77777777" w:rsidR="00C70C35" w:rsidRPr="00F43054" w:rsidRDefault="00C70C35" w:rsidP="009724A4">
            <w:pPr>
              <w:numPr>
                <w:ilvl w:val="0"/>
                <w:numId w:val="37"/>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Reports</w:t>
            </w:r>
          </w:p>
          <w:p w14:paraId="732B9494" w14:textId="77777777" w:rsidR="00C70C35" w:rsidRPr="00F43054" w:rsidRDefault="00C70C35" w:rsidP="009724A4">
            <w:pPr>
              <w:numPr>
                <w:ilvl w:val="0"/>
                <w:numId w:val="37"/>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Dully filled Data Collection Tool</w:t>
            </w:r>
          </w:p>
        </w:tc>
      </w:tr>
      <w:tr w:rsidR="00E765CE" w:rsidRPr="00F43054" w14:paraId="5FEDD087" w14:textId="77777777" w:rsidTr="00E765CE">
        <w:tc>
          <w:tcPr>
            <w:cnfStyle w:val="001000000000" w:firstRow="0" w:lastRow="0" w:firstColumn="1" w:lastColumn="0" w:oddVBand="0" w:evenVBand="0" w:oddHBand="0" w:evenHBand="0" w:firstRowFirstColumn="0" w:firstRowLastColumn="0" w:lastRowFirstColumn="0" w:lastRowLastColumn="0"/>
            <w:tcW w:w="590" w:type="dxa"/>
          </w:tcPr>
          <w:p w14:paraId="3336FEE2" w14:textId="77777777" w:rsidR="00C70C35" w:rsidRPr="00F43054" w:rsidRDefault="00C70C35" w:rsidP="00357C0C">
            <w:pPr>
              <w:rPr>
                <w:rFonts w:eastAsia="Calibri"/>
              </w:rPr>
            </w:pPr>
            <w:r w:rsidRPr="00F43054">
              <w:rPr>
                <w:rFonts w:eastAsia="Calibri"/>
              </w:rPr>
              <w:t>6.</w:t>
            </w:r>
          </w:p>
        </w:tc>
        <w:tc>
          <w:tcPr>
            <w:tcW w:w="2382" w:type="dxa"/>
          </w:tcPr>
          <w:p w14:paraId="5FDCE54A" w14:textId="77777777" w:rsidR="00C70C35" w:rsidRPr="00F43054" w:rsidRDefault="00C70C35" w:rsidP="00357C0C">
            <w:pPr>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Farmers and Farmer organisations trained in agribusiness.</w:t>
            </w:r>
          </w:p>
        </w:tc>
        <w:tc>
          <w:tcPr>
            <w:tcW w:w="3827" w:type="dxa"/>
          </w:tcPr>
          <w:p w14:paraId="385522C6"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Number of Farmer and farmer organisations trained</w:t>
            </w:r>
          </w:p>
          <w:p w14:paraId="3523C612" w14:textId="77777777" w:rsidR="00C70C35" w:rsidRPr="00F43054" w:rsidRDefault="00C70C35" w:rsidP="00357C0C">
            <w:pPr>
              <w:ind w:left="360"/>
              <w:contextualSpacing/>
              <w:cnfStyle w:val="000000000000" w:firstRow="0" w:lastRow="0" w:firstColumn="0" w:lastColumn="0" w:oddVBand="0" w:evenVBand="0" w:oddHBand="0" w:evenHBand="0" w:firstRowFirstColumn="0" w:firstRowLastColumn="0" w:lastRowFirstColumn="0" w:lastRowLastColumn="0"/>
              <w:rPr>
                <w:rFonts w:eastAsia="Calibri"/>
              </w:rPr>
            </w:pPr>
          </w:p>
          <w:p w14:paraId="38726699"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Number of households having income generating enterprises</w:t>
            </w:r>
          </w:p>
        </w:tc>
        <w:tc>
          <w:tcPr>
            <w:tcW w:w="4253" w:type="dxa"/>
          </w:tcPr>
          <w:p w14:paraId="17D6CF0E"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50% of farmers and Farmer organisations trained</w:t>
            </w:r>
          </w:p>
          <w:p w14:paraId="26D20CE7" w14:textId="77777777" w:rsidR="00C70C35" w:rsidRPr="00F43054" w:rsidRDefault="00C70C35" w:rsidP="00357C0C">
            <w:pPr>
              <w:cnfStyle w:val="000000000000" w:firstRow="0" w:lastRow="0" w:firstColumn="0" w:lastColumn="0" w:oddVBand="0" w:evenVBand="0" w:oddHBand="0" w:evenHBand="0" w:firstRowFirstColumn="0" w:firstRowLastColumn="0" w:lastRowFirstColumn="0" w:lastRowLastColumn="0"/>
              <w:rPr>
                <w:rFonts w:eastAsia="Calibri"/>
              </w:rPr>
            </w:pPr>
          </w:p>
          <w:p w14:paraId="6345B1F6" w14:textId="77777777" w:rsidR="00C70C35" w:rsidRPr="00F43054" w:rsidRDefault="00C70C35" w:rsidP="00357C0C">
            <w:pPr>
              <w:cnfStyle w:val="000000000000" w:firstRow="0" w:lastRow="0" w:firstColumn="0" w:lastColumn="0" w:oddVBand="0" w:evenVBand="0" w:oddHBand="0" w:evenHBand="0" w:firstRowFirstColumn="0" w:firstRowLastColumn="0" w:lastRowFirstColumn="0" w:lastRowLastColumn="0"/>
              <w:rPr>
                <w:rFonts w:eastAsia="Calibri"/>
              </w:rPr>
            </w:pPr>
          </w:p>
          <w:p w14:paraId="03C9257A" w14:textId="77777777" w:rsidR="00C70C35" w:rsidRPr="00F43054" w:rsidRDefault="00C70C35" w:rsidP="009724A4">
            <w:pPr>
              <w:numPr>
                <w:ilvl w:val="0"/>
                <w:numId w:val="39"/>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50% of farmers participating in Commercial Agriculture</w:t>
            </w:r>
          </w:p>
          <w:p w14:paraId="56AF7D81" w14:textId="77777777" w:rsidR="00C70C35" w:rsidRPr="00F43054" w:rsidRDefault="00C70C35" w:rsidP="00357C0C">
            <w:pPr>
              <w:ind w:left="360"/>
              <w:contextualSpacing/>
              <w:cnfStyle w:val="000000000000" w:firstRow="0" w:lastRow="0" w:firstColumn="0" w:lastColumn="0" w:oddVBand="0" w:evenVBand="0" w:oddHBand="0" w:evenHBand="0" w:firstRowFirstColumn="0" w:firstRowLastColumn="0" w:lastRowFirstColumn="0" w:lastRowLastColumn="0"/>
              <w:rPr>
                <w:rFonts w:eastAsia="Calibri"/>
              </w:rPr>
            </w:pPr>
          </w:p>
        </w:tc>
        <w:tc>
          <w:tcPr>
            <w:tcW w:w="2126" w:type="dxa"/>
          </w:tcPr>
          <w:p w14:paraId="256EA2F2" w14:textId="77777777" w:rsidR="00C70C35" w:rsidRPr="00F43054" w:rsidRDefault="00C70C35" w:rsidP="009724A4">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Field reports</w:t>
            </w:r>
          </w:p>
          <w:p w14:paraId="206DD2AA" w14:textId="77777777" w:rsidR="00C70C35" w:rsidRPr="00F43054" w:rsidRDefault="00C70C35" w:rsidP="009724A4">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Survey reports</w:t>
            </w:r>
          </w:p>
          <w:p w14:paraId="303798CD" w14:textId="77777777" w:rsidR="00C70C35" w:rsidRPr="00F43054" w:rsidRDefault="00C70C35" w:rsidP="009724A4">
            <w:pPr>
              <w:numPr>
                <w:ilvl w:val="0"/>
                <w:numId w:val="40"/>
              </w:numPr>
              <w:contextualSpacing/>
              <w:cnfStyle w:val="000000000000" w:firstRow="0" w:lastRow="0" w:firstColumn="0" w:lastColumn="0" w:oddVBand="0" w:evenVBand="0" w:oddHBand="0" w:evenHBand="0" w:firstRowFirstColumn="0" w:firstRowLastColumn="0" w:lastRowFirstColumn="0" w:lastRowLastColumn="0"/>
              <w:rPr>
                <w:rFonts w:eastAsia="Calibri"/>
              </w:rPr>
            </w:pPr>
            <w:r w:rsidRPr="00F43054">
              <w:rPr>
                <w:rFonts w:eastAsia="Calibri"/>
              </w:rPr>
              <w:t>Annual reports</w:t>
            </w:r>
          </w:p>
        </w:tc>
      </w:tr>
      <w:tr w:rsidR="00E765CE" w:rsidRPr="00F43054" w14:paraId="6B41D6C9" w14:textId="77777777" w:rsidTr="00E76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Pr>
          <w:p w14:paraId="4165C600" w14:textId="77777777" w:rsidR="00C70C35" w:rsidRPr="00F43054" w:rsidRDefault="00C70C35" w:rsidP="00357C0C">
            <w:pPr>
              <w:rPr>
                <w:rFonts w:eastAsia="Calibri"/>
              </w:rPr>
            </w:pPr>
            <w:r w:rsidRPr="00F43054">
              <w:rPr>
                <w:rFonts w:eastAsia="Calibri"/>
              </w:rPr>
              <w:t>7.</w:t>
            </w:r>
          </w:p>
        </w:tc>
        <w:tc>
          <w:tcPr>
            <w:tcW w:w="2382" w:type="dxa"/>
          </w:tcPr>
          <w:p w14:paraId="7869CA9C" w14:textId="77777777" w:rsidR="00C70C35" w:rsidRPr="00F43054" w:rsidRDefault="00C70C35" w:rsidP="00357C0C">
            <w:pPr>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 xml:space="preserve"> Farmer households and Farmer organizations at sub county and district level profiled and registered</w:t>
            </w:r>
          </w:p>
        </w:tc>
        <w:tc>
          <w:tcPr>
            <w:tcW w:w="3827" w:type="dxa"/>
          </w:tcPr>
          <w:p w14:paraId="0D8EAFFF" w14:textId="77777777" w:rsidR="00C70C35" w:rsidRPr="00F43054" w:rsidRDefault="00C70C35" w:rsidP="009724A4">
            <w:pPr>
              <w:numPr>
                <w:ilvl w:val="0"/>
                <w:numId w:val="39"/>
              </w:numPr>
              <w:ind w:left="268" w:hanging="268"/>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Percentage of Farmer households and farmer organisations profiled and registered</w:t>
            </w:r>
          </w:p>
        </w:tc>
        <w:tc>
          <w:tcPr>
            <w:tcW w:w="4253" w:type="dxa"/>
          </w:tcPr>
          <w:p w14:paraId="36027DB6"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At least 50% of the farmer households and farmer organizations at sub county and district level are profiled and registered by 30</w:t>
            </w:r>
            <w:r w:rsidRPr="00F43054">
              <w:rPr>
                <w:rFonts w:eastAsia="Calibri"/>
                <w:vertAlign w:val="superscript"/>
              </w:rPr>
              <w:t>th</w:t>
            </w:r>
            <w:r w:rsidRPr="00F43054">
              <w:rPr>
                <w:rFonts w:eastAsia="Calibri"/>
              </w:rPr>
              <w:t xml:space="preserve"> June 2019 </w:t>
            </w:r>
          </w:p>
        </w:tc>
        <w:tc>
          <w:tcPr>
            <w:tcW w:w="2126" w:type="dxa"/>
          </w:tcPr>
          <w:p w14:paraId="189D922D"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Register of farmer households ad farmer Organisations</w:t>
            </w:r>
          </w:p>
          <w:p w14:paraId="6FFD80C4" w14:textId="77777777" w:rsidR="00C70C35" w:rsidRPr="00F43054" w:rsidRDefault="00C70C35" w:rsidP="009724A4">
            <w:pPr>
              <w:numPr>
                <w:ilvl w:val="0"/>
                <w:numId w:val="39"/>
              </w:num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F43054">
              <w:rPr>
                <w:rFonts w:eastAsia="Calibri"/>
              </w:rPr>
              <w:t>Field Reports</w:t>
            </w:r>
          </w:p>
        </w:tc>
      </w:tr>
    </w:tbl>
    <w:p w14:paraId="6C72B12E" w14:textId="4AABE735" w:rsidR="00F43054" w:rsidRPr="00F43054" w:rsidRDefault="00F43054" w:rsidP="00CC1F1C">
      <w:pPr>
        <w:pStyle w:val="BodyTextIndent2"/>
        <w:spacing w:line="360" w:lineRule="auto"/>
        <w:ind w:left="0"/>
        <w:outlineLvl w:val="0"/>
        <w:rPr>
          <w:rFonts w:ascii="Times New Roman" w:hAnsi="Times New Roman"/>
          <w:b/>
        </w:rPr>
      </w:pPr>
    </w:p>
    <w:p w14:paraId="735B1053" w14:textId="77777777" w:rsidR="00F43054" w:rsidRPr="00F43054" w:rsidRDefault="00F43054" w:rsidP="00F43054"/>
    <w:p w14:paraId="3FD1B86B" w14:textId="078E405C" w:rsidR="00F43054" w:rsidRPr="00F43054" w:rsidRDefault="00F43054" w:rsidP="00F43054"/>
    <w:sectPr w:rsidR="00F43054" w:rsidRPr="00F43054" w:rsidSect="0060105D">
      <w:headerReference w:type="default" r:id="rId11"/>
      <w:footerReference w:type="even" r:id="rId12"/>
      <w:footerReference w:type="default" r:id="rId13"/>
      <w:pgSz w:w="16839" w:h="11907" w:orient="landscape" w:code="9"/>
      <w:pgMar w:top="1701" w:right="2805"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EC201" w14:textId="77777777" w:rsidR="002419C0" w:rsidRDefault="002419C0">
      <w:r>
        <w:separator/>
      </w:r>
    </w:p>
  </w:endnote>
  <w:endnote w:type="continuationSeparator" w:id="0">
    <w:p w14:paraId="4BA8F1AA" w14:textId="77777777" w:rsidR="002419C0" w:rsidRDefault="002419C0">
      <w:r>
        <w:continuationSeparator/>
      </w:r>
    </w:p>
  </w:endnote>
  <w:endnote w:id="1">
    <w:p w14:paraId="580DE35E" w14:textId="77777777" w:rsidR="00222F06" w:rsidRDefault="00222F06" w:rsidP="008139E1">
      <w:pPr>
        <w:pStyle w:val="EndnoteText1"/>
      </w:pPr>
      <w:r>
        <w:rPr>
          <w:rStyle w:val="EndnoteReference"/>
        </w:rPr>
        <w:endnoteRef/>
      </w:r>
      <w:r>
        <w:t xml:space="preserve"> Checklist to be provided by Ministry of Agriculture, Animal Industry and Fisheries</w:t>
      </w:r>
    </w:p>
  </w:endnote>
  <w:endnote w:id="2">
    <w:p w14:paraId="27D87F44" w14:textId="77777777" w:rsidR="00222F06" w:rsidRDefault="00222F06" w:rsidP="008139E1">
      <w:pPr>
        <w:pStyle w:val="EndnoteText1"/>
      </w:pPr>
      <w:r>
        <w:rPr>
          <w:rStyle w:val="EndnoteReference"/>
        </w:rPr>
        <w:endnoteRef/>
      </w:r>
      <w:r>
        <w:t xml:space="preserve">  Data Collection tool to be provided by Ministry of Agriculture, Animal Industry and Fisheries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65D2" w14:textId="77777777" w:rsidR="00222F06" w:rsidRPr="00740A0D" w:rsidRDefault="00222F06" w:rsidP="00DF0279">
    <w:pPr>
      <w:pStyle w:val="Footer"/>
      <w:rPr>
        <w:color w:val="FF0000"/>
      </w:rPr>
    </w:pPr>
  </w:p>
  <w:p w14:paraId="73BF2332" w14:textId="77777777" w:rsidR="00222F06" w:rsidRDefault="00222F06">
    <w:pPr>
      <w:pStyle w:val="Footer"/>
      <w:jc w:val="center"/>
    </w:pPr>
    <w:r>
      <w:fldChar w:fldCharType="begin"/>
    </w:r>
    <w:r>
      <w:instrText xml:space="preserve"> PAGE    \* MERGEFORMAT </w:instrText>
    </w:r>
    <w:r>
      <w:fldChar w:fldCharType="separate"/>
    </w:r>
    <w:r w:rsidR="003D2543">
      <w:rPr>
        <w:noProof/>
      </w:rPr>
      <w:t>20</w:t>
    </w:r>
    <w:r>
      <w:rPr>
        <w:noProof/>
      </w:rPr>
      <w:fldChar w:fldCharType="end"/>
    </w:r>
  </w:p>
  <w:p w14:paraId="06B62363" w14:textId="77777777" w:rsidR="00222F06" w:rsidRDefault="00222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FDF3" w14:textId="77777777" w:rsidR="00222F06" w:rsidRDefault="00222F06" w:rsidP="00DF0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F1B70" w14:textId="77777777" w:rsidR="00222F06" w:rsidRDefault="00222F06" w:rsidP="00DF027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813B" w14:textId="77777777" w:rsidR="00222F06" w:rsidRDefault="00222F06">
    <w:pPr>
      <w:pStyle w:val="Footer"/>
      <w:jc w:val="right"/>
    </w:pPr>
    <w:r>
      <w:fldChar w:fldCharType="begin"/>
    </w:r>
    <w:r>
      <w:instrText xml:space="preserve"> PAGE   \* MERGEFORMAT </w:instrText>
    </w:r>
    <w:r>
      <w:fldChar w:fldCharType="separate"/>
    </w:r>
    <w:r w:rsidR="003D2543">
      <w:rPr>
        <w:noProof/>
      </w:rPr>
      <w:t>51</w:t>
    </w:r>
    <w:r>
      <w:rPr>
        <w:noProof/>
      </w:rPr>
      <w:fldChar w:fldCharType="end"/>
    </w:r>
  </w:p>
  <w:p w14:paraId="75C89D68" w14:textId="77777777" w:rsidR="00222F06" w:rsidRDefault="00222F06" w:rsidP="00DF02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4A62C" w14:textId="77777777" w:rsidR="002419C0" w:rsidRDefault="002419C0">
      <w:r>
        <w:separator/>
      </w:r>
    </w:p>
  </w:footnote>
  <w:footnote w:type="continuationSeparator" w:id="0">
    <w:p w14:paraId="4518EC1A" w14:textId="77777777" w:rsidR="002419C0" w:rsidRDefault="002419C0">
      <w:r>
        <w:continuationSeparator/>
      </w:r>
    </w:p>
  </w:footnote>
  <w:footnote w:id="1">
    <w:p w14:paraId="4147C0CC" w14:textId="77777777" w:rsidR="00222F06" w:rsidRPr="00B7723F" w:rsidRDefault="00222F06">
      <w:pPr>
        <w:pStyle w:val="FootnoteText"/>
        <w:rPr>
          <w:lang w:val="en-US"/>
        </w:rPr>
      </w:pPr>
      <w:r>
        <w:rPr>
          <w:rStyle w:val="FootnoteReference"/>
        </w:rPr>
        <w:footnoteRef/>
      </w:r>
      <w:r>
        <w:t xml:space="preserve"> C, Eaton, C., Shepherd, A.W., 2001. </w:t>
      </w:r>
      <w:r>
        <w:rPr>
          <w:lang w:val="en-US"/>
        </w:rPr>
        <w:t>Contract Farming: Partnerships for Growth. Food and Agriculture Organisation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216DF" w14:textId="77777777" w:rsidR="00222F06" w:rsidRDefault="00222F06" w:rsidP="00DF02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0CF"/>
    <w:multiLevelType w:val="hybridMultilevel"/>
    <w:tmpl w:val="310038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22F0E"/>
    <w:multiLevelType w:val="hybridMultilevel"/>
    <w:tmpl w:val="B95A505A"/>
    <w:lvl w:ilvl="0" w:tplc="D2A8086A">
      <w:start w:val="1"/>
      <w:numFmt w:val="bullet"/>
      <w:lvlText w:val=""/>
      <w:lvlJc w:val="left"/>
      <w:pPr>
        <w:tabs>
          <w:tab w:val="num" w:pos="288"/>
        </w:tabs>
        <w:ind w:left="288" w:hanging="288"/>
      </w:pPr>
      <w:rPr>
        <w:rFonts w:ascii="Symbol" w:hAnsi="Symbol" w:hint="default"/>
      </w:rPr>
    </w:lvl>
    <w:lvl w:ilvl="1" w:tplc="A6EA015C">
      <w:start w:val="1"/>
      <w:numFmt w:val="bullet"/>
      <w:lvlText w:val=""/>
      <w:lvlJc w:val="left"/>
      <w:pPr>
        <w:tabs>
          <w:tab w:val="num" w:pos="360"/>
        </w:tabs>
        <w:ind w:left="360" w:hanging="360"/>
      </w:pPr>
      <w:rPr>
        <w:rFonts w:ascii="Symbol" w:hAnsi="Symbol" w:hint="default"/>
      </w:rPr>
    </w:lvl>
    <w:lvl w:ilvl="2" w:tplc="633A38E6">
      <w:start w:val="1"/>
      <w:numFmt w:val="bullet"/>
      <w:lvlText w:val=""/>
      <w:lvlJc w:val="righ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A77E6"/>
    <w:multiLevelType w:val="hybridMultilevel"/>
    <w:tmpl w:val="90D82040"/>
    <w:lvl w:ilvl="0" w:tplc="CAD046B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CD7CBB"/>
    <w:multiLevelType w:val="hybridMultilevel"/>
    <w:tmpl w:val="D9A65F74"/>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4">
    <w:nsid w:val="138D3F7A"/>
    <w:multiLevelType w:val="hybridMultilevel"/>
    <w:tmpl w:val="7D5EE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84945"/>
    <w:multiLevelType w:val="hybridMultilevel"/>
    <w:tmpl w:val="EFD4613E"/>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B0007CB"/>
    <w:multiLevelType w:val="hybridMultilevel"/>
    <w:tmpl w:val="3566EEB4"/>
    <w:lvl w:ilvl="0" w:tplc="190084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7169D9"/>
    <w:multiLevelType w:val="hybridMultilevel"/>
    <w:tmpl w:val="7A7AF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14C5D"/>
    <w:multiLevelType w:val="hybridMultilevel"/>
    <w:tmpl w:val="99282C40"/>
    <w:lvl w:ilvl="0" w:tplc="02D4BC8E">
      <w:start w:val="1"/>
      <w:numFmt w:val="bullet"/>
      <w:lvlText w:val=""/>
      <w:lvlJc w:val="left"/>
      <w:pPr>
        <w:tabs>
          <w:tab w:val="num" w:pos="288"/>
        </w:tabs>
        <w:ind w:left="288" w:hanging="288"/>
      </w:pPr>
      <w:rPr>
        <w:rFonts w:ascii="Symbol" w:hAnsi="Symbol" w:hint="default"/>
      </w:rPr>
    </w:lvl>
    <w:lvl w:ilvl="1" w:tplc="3BB29C54">
      <w:start w:val="1"/>
      <w:numFmt w:val="bullet"/>
      <w:lvlText w:val=""/>
      <w:lvlJc w:val="left"/>
      <w:pPr>
        <w:tabs>
          <w:tab w:val="num" w:pos="1368"/>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BC40FF"/>
    <w:multiLevelType w:val="hybridMultilevel"/>
    <w:tmpl w:val="69FE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9C4B52"/>
    <w:multiLevelType w:val="hybridMultilevel"/>
    <w:tmpl w:val="1402E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C95F84"/>
    <w:multiLevelType w:val="hybridMultilevel"/>
    <w:tmpl w:val="772A22D8"/>
    <w:lvl w:ilvl="0" w:tplc="88EA119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057DC9"/>
    <w:multiLevelType w:val="multilevel"/>
    <w:tmpl w:val="9000D4C4"/>
    <w:lvl w:ilvl="0">
      <w:start w:val="1"/>
      <w:numFmt w:val="lowerLetter"/>
      <w:lvlText w:val="%1."/>
      <w:lvlJc w:val="left"/>
      <w:pPr>
        <w:ind w:left="720" w:hanging="360"/>
      </w:pPr>
    </w:lvl>
    <w:lvl w:ilvl="1">
      <w:start w:val="1"/>
      <w:numFmt w:val="decimal"/>
      <w:lvlText w:val="%1.%2."/>
      <w:lvlJc w:val="left"/>
      <w:pPr>
        <w:ind w:left="150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2BCF6F92"/>
    <w:multiLevelType w:val="hybridMultilevel"/>
    <w:tmpl w:val="15B05402"/>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
    <w:nsid w:val="2F7F584A"/>
    <w:multiLevelType w:val="hybridMultilevel"/>
    <w:tmpl w:val="C4BE3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811F1"/>
    <w:multiLevelType w:val="hybridMultilevel"/>
    <w:tmpl w:val="D88E72DE"/>
    <w:lvl w:ilvl="0" w:tplc="72AE1F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3C7E1D"/>
    <w:multiLevelType w:val="hybridMultilevel"/>
    <w:tmpl w:val="EE0E1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570A8A"/>
    <w:multiLevelType w:val="hybridMultilevel"/>
    <w:tmpl w:val="D99CB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F794E"/>
    <w:multiLevelType w:val="hybridMultilevel"/>
    <w:tmpl w:val="6D5CD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360B28"/>
    <w:multiLevelType w:val="hybridMultilevel"/>
    <w:tmpl w:val="72E2EC9A"/>
    <w:lvl w:ilvl="0" w:tplc="04090019">
      <w:start w:val="1"/>
      <w:numFmt w:val="lowerLetter"/>
      <w:lvlText w:val="%1."/>
      <w:lvlJc w:val="left"/>
      <w:pPr>
        <w:tabs>
          <w:tab w:val="num" w:pos="612"/>
        </w:tabs>
        <w:ind w:left="612" w:hanging="432"/>
      </w:pPr>
      <w:rPr>
        <w:rFont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0">
    <w:nsid w:val="334D6052"/>
    <w:multiLevelType w:val="hybridMultilevel"/>
    <w:tmpl w:val="CBC4B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2474C0"/>
    <w:multiLevelType w:val="hybridMultilevel"/>
    <w:tmpl w:val="920C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4CC3DEF"/>
    <w:multiLevelType w:val="hybridMultilevel"/>
    <w:tmpl w:val="B05C57BC"/>
    <w:lvl w:ilvl="0" w:tplc="7920270A">
      <w:start w:val="1"/>
      <w:numFmt w:val="lowerRoman"/>
      <w:lvlText w:val="%1."/>
      <w:lvlJc w:val="left"/>
      <w:pPr>
        <w:ind w:left="360" w:hanging="360"/>
      </w:pPr>
      <w:rPr>
        <w:rFonts w:ascii="Calibri" w:eastAsia="Calibri" w:hAnsi="Calibri" w:cs="Tahom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350427C5"/>
    <w:multiLevelType w:val="hybridMultilevel"/>
    <w:tmpl w:val="C2D87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B00292"/>
    <w:multiLevelType w:val="hybridMultilevel"/>
    <w:tmpl w:val="A3EE5B70"/>
    <w:lvl w:ilvl="0" w:tplc="CCF4671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417FBE"/>
    <w:multiLevelType w:val="hybridMultilevel"/>
    <w:tmpl w:val="0706D276"/>
    <w:lvl w:ilvl="0" w:tplc="9BE2A6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nsid w:val="425D376F"/>
    <w:multiLevelType w:val="hybridMultilevel"/>
    <w:tmpl w:val="CC488E4A"/>
    <w:lvl w:ilvl="0" w:tplc="15BC1DC0">
      <w:start w:val="1"/>
      <w:numFmt w:val="bullet"/>
      <w:lvlText w:val="•"/>
      <w:lvlJc w:val="left"/>
      <w:pPr>
        <w:tabs>
          <w:tab w:val="num" w:pos="720"/>
        </w:tabs>
        <w:ind w:left="720" w:hanging="360"/>
      </w:pPr>
      <w:rPr>
        <w:rFonts w:ascii="Arial" w:hAnsi="Arial" w:hint="default"/>
      </w:rPr>
    </w:lvl>
    <w:lvl w:ilvl="1" w:tplc="D7A8DB8E" w:tentative="1">
      <w:start w:val="1"/>
      <w:numFmt w:val="bullet"/>
      <w:lvlText w:val="•"/>
      <w:lvlJc w:val="left"/>
      <w:pPr>
        <w:tabs>
          <w:tab w:val="num" w:pos="1440"/>
        </w:tabs>
        <w:ind w:left="1440" w:hanging="360"/>
      </w:pPr>
      <w:rPr>
        <w:rFonts w:ascii="Arial" w:hAnsi="Arial" w:hint="default"/>
      </w:rPr>
    </w:lvl>
    <w:lvl w:ilvl="2" w:tplc="8480C90C" w:tentative="1">
      <w:start w:val="1"/>
      <w:numFmt w:val="bullet"/>
      <w:lvlText w:val="•"/>
      <w:lvlJc w:val="left"/>
      <w:pPr>
        <w:tabs>
          <w:tab w:val="num" w:pos="2160"/>
        </w:tabs>
        <w:ind w:left="2160" w:hanging="360"/>
      </w:pPr>
      <w:rPr>
        <w:rFonts w:ascii="Arial" w:hAnsi="Arial" w:hint="default"/>
      </w:rPr>
    </w:lvl>
    <w:lvl w:ilvl="3" w:tplc="8B5CE98A" w:tentative="1">
      <w:start w:val="1"/>
      <w:numFmt w:val="bullet"/>
      <w:lvlText w:val="•"/>
      <w:lvlJc w:val="left"/>
      <w:pPr>
        <w:tabs>
          <w:tab w:val="num" w:pos="2880"/>
        </w:tabs>
        <w:ind w:left="2880" w:hanging="360"/>
      </w:pPr>
      <w:rPr>
        <w:rFonts w:ascii="Arial" w:hAnsi="Arial" w:hint="default"/>
      </w:rPr>
    </w:lvl>
    <w:lvl w:ilvl="4" w:tplc="174633A4" w:tentative="1">
      <w:start w:val="1"/>
      <w:numFmt w:val="bullet"/>
      <w:lvlText w:val="•"/>
      <w:lvlJc w:val="left"/>
      <w:pPr>
        <w:tabs>
          <w:tab w:val="num" w:pos="3600"/>
        </w:tabs>
        <w:ind w:left="3600" w:hanging="360"/>
      </w:pPr>
      <w:rPr>
        <w:rFonts w:ascii="Arial" w:hAnsi="Arial" w:hint="default"/>
      </w:rPr>
    </w:lvl>
    <w:lvl w:ilvl="5" w:tplc="9084AA08" w:tentative="1">
      <w:start w:val="1"/>
      <w:numFmt w:val="bullet"/>
      <w:lvlText w:val="•"/>
      <w:lvlJc w:val="left"/>
      <w:pPr>
        <w:tabs>
          <w:tab w:val="num" w:pos="4320"/>
        </w:tabs>
        <w:ind w:left="4320" w:hanging="360"/>
      </w:pPr>
      <w:rPr>
        <w:rFonts w:ascii="Arial" w:hAnsi="Arial" w:hint="default"/>
      </w:rPr>
    </w:lvl>
    <w:lvl w:ilvl="6" w:tplc="A2C2714C" w:tentative="1">
      <w:start w:val="1"/>
      <w:numFmt w:val="bullet"/>
      <w:lvlText w:val="•"/>
      <w:lvlJc w:val="left"/>
      <w:pPr>
        <w:tabs>
          <w:tab w:val="num" w:pos="5040"/>
        </w:tabs>
        <w:ind w:left="5040" w:hanging="360"/>
      </w:pPr>
      <w:rPr>
        <w:rFonts w:ascii="Arial" w:hAnsi="Arial" w:hint="default"/>
      </w:rPr>
    </w:lvl>
    <w:lvl w:ilvl="7" w:tplc="D966BB3C" w:tentative="1">
      <w:start w:val="1"/>
      <w:numFmt w:val="bullet"/>
      <w:lvlText w:val="•"/>
      <w:lvlJc w:val="left"/>
      <w:pPr>
        <w:tabs>
          <w:tab w:val="num" w:pos="5760"/>
        </w:tabs>
        <w:ind w:left="5760" w:hanging="360"/>
      </w:pPr>
      <w:rPr>
        <w:rFonts w:ascii="Arial" w:hAnsi="Arial" w:hint="default"/>
      </w:rPr>
    </w:lvl>
    <w:lvl w:ilvl="8" w:tplc="A25AC38C" w:tentative="1">
      <w:start w:val="1"/>
      <w:numFmt w:val="bullet"/>
      <w:lvlText w:val="•"/>
      <w:lvlJc w:val="left"/>
      <w:pPr>
        <w:tabs>
          <w:tab w:val="num" w:pos="6480"/>
        </w:tabs>
        <w:ind w:left="6480" w:hanging="360"/>
      </w:pPr>
      <w:rPr>
        <w:rFonts w:ascii="Arial" w:hAnsi="Arial" w:hint="default"/>
      </w:rPr>
    </w:lvl>
  </w:abstractNum>
  <w:abstractNum w:abstractNumId="27">
    <w:nsid w:val="42685382"/>
    <w:multiLevelType w:val="hybridMultilevel"/>
    <w:tmpl w:val="E4646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132ECF"/>
    <w:multiLevelType w:val="hybridMultilevel"/>
    <w:tmpl w:val="F47CD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97D54"/>
    <w:multiLevelType w:val="multilevel"/>
    <w:tmpl w:val="BE181BFC"/>
    <w:lvl w:ilvl="0">
      <w:start w:val="1"/>
      <w:numFmt w:val="lowerLetter"/>
      <w:lvlText w:val="%1."/>
      <w:lvlJc w:val="left"/>
      <w:pPr>
        <w:ind w:left="720" w:hanging="360"/>
      </w:pPr>
    </w:lvl>
    <w:lvl w:ilvl="1">
      <w:start w:val="1"/>
      <w:numFmt w:val="decimal"/>
      <w:lvlText w:val="%1.%2."/>
      <w:lvlJc w:val="left"/>
      <w:pPr>
        <w:ind w:left="150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4A1C5FAB"/>
    <w:multiLevelType w:val="hybridMultilevel"/>
    <w:tmpl w:val="C570D6B8"/>
    <w:lvl w:ilvl="0" w:tplc="3A6C984E">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149FF"/>
    <w:multiLevelType w:val="hybridMultilevel"/>
    <w:tmpl w:val="F948E2A6"/>
    <w:lvl w:ilvl="0" w:tplc="E448354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6075A8"/>
    <w:multiLevelType w:val="multilevel"/>
    <w:tmpl w:val="ACA02382"/>
    <w:lvl w:ilvl="0">
      <w:start w:val="1"/>
      <w:numFmt w:val="decimal"/>
      <w:pStyle w:val="Heading3"/>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C883050"/>
    <w:multiLevelType w:val="multilevel"/>
    <w:tmpl w:val="680C30CA"/>
    <w:lvl w:ilvl="0">
      <w:start w:val="1"/>
      <w:numFmt w:val="decimal"/>
      <w:pStyle w:val="Heading1"/>
      <w:lvlText w:val="%1."/>
      <w:lvlJc w:val="left"/>
      <w:pPr>
        <w:ind w:left="72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7E2481"/>
    <w:multiLevelType w:val="hybridMultilevel"/>
    <w:tmpl w:val="0FAC9048"/>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6356C"/>
    <w:multiLevelType w:val="hybridMultilevel"/>
    <w:tmpl w:val="701ECA26"/>
    <w:lvl w:ilvl="0" w:tplc="D2A808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7030A7"/>
    <w:multiLevelType w:val="hybridMultilevel"/>
    <w:tmpl w:val="C5F49670"/>
    <w:lvl w:ilvl="0" w:tplc="24D6877A">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7">
    <w:nsid w:val="54353018"/>
    <w:multiLevelType w:val="hybridMultilevel"/>
    <w:tmpl w:val="9712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B661F7"/>
    <w:multiLevelType w:val="hybridMultilevel"/>
    <w:tmpl w:val="B97EB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463EFB"/>
    <w:multiLevelType w:val="hybridMultilevel"/>
    <w:tmpl w:val="E4DC58FE"/>
    <w:lvl w:ilvl="0" w:tplc="E6A282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9C4544"/>
    <w:multiLevelType w:val="hybridMultilevel"/>
    <w:tmpl w:val="B83A42F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0711776"/>
    <w:multiLevelType w:val="hybridMultilevel"/>
    <w:tmpl w:val="66789C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0764F77"/>
    <w:multiLevelType w:val="hybridMultilevel"/>
    <w:tmpl w:val="C28ACC1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7457F77"/>
    <w:multiLevelType w:val="hybridMultilevel"/>
    <w:tmpl w:val="9B06D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540AF"/>
    <w:multiLevelType w:val="hybridMultilevel"/>
    <w:tmpl w:val="29B428FA"/>
    <w:lvl w:ilvl="0" w:tplc="633A38E6">
      <w:start w:val="1"/>
      <w:numFmt w:val="bullet"/>
      <w:lvlText w:val=""/>
      <w:lvlJc w:val="right"/>
      <w:pPr>
        <w:tabs>
          <w:tab w:val="num" w:pos="450"/>
        </w:tabs>
        <w:ind w:left="450" w:hanging="360"/>
      </w:pPr>
      <w:rPr>
        <w:rFonts w:ascii="Symbol" w:hAnsi="Symbol" w:hint="default"/>
      </w:rPr>
    </w:lvl>
    <w:lvl w:ilvl="1" w:tplc="04090003" w:tentative="1">
      <w:start w:val="1"/>
      <w:numFmt w:val="bullet"/>
      <w:lvlText w:val="o"/>
      <w:lvlJc w:val="left"/>
      <w:pPr>
        <w:tabs>
          <w:tab w:val="num" w:pos="378"/>
        </w:tabs>
        <w:ind w:left="378" w:hanging="360"/>
      </w:pPr>
      <w:rPr>
        <w:rFonts w:ascii="Courier New" w:hAnsi="Courier New" w:cs="Courier New" w:hint="default"/>
      </w:rPr>
    </w:lvl>
    <w:lvl w:ilvl="2" w:tplc="04090005" w:tentative="1">
      <w:start w:val="1"/>
      <w:numFmt w:val="bullet"/>
      <w:lvlText w:val=""/>
      <w:lvlJc w:val="left"/>
      <w:pPr>
        <w:tabs>
          <w:tab w:val="num" w:pos="1098"/>
        </w:tabs>
        <w:ind w:left="1098" w:hanging="360"/>
      </w:pPr>
      <w:rPr>
        <w:rFonts w:ascii="Wingdings" w:hAnsi="Wingdings" w:hint="default"/>
      </w:rPr>
    </w:lvl>
    <w:lvl w:ilvl="3" w:tplc="04090001" w:tentative="1">
      <w:start w:val="1"/>
      <w:numFmt w:val="bullet"/>
      <w:lvlText w:val=""/>
      <w:lvlJc w:val="left"/>
      <w:pPr>
        <w:tabs>
          <w:tab w:val="num" w:pos="1818"/>
        </w:tabs>
        <w:ind w:left="1818" w:hanging="360"/>
      </w:pPr>
      <w:rPr>
        <w:rFonts w:ascii="Symbol" w:hAnsi="Symbol" w:hint="default"/>
      </w:rPr>
    </w:lvl>
    <w:lvl w:ilvl="4" w:tplc="04090003" w:tentative="1">
      <w:start w:val="1"/>
      <w:numFmt w:val="bullet"/>
      <w:lvlText w:val="o"/>
      <w:lvlJc w:val="left"/>
      <w:pPr>
        <w:tabs>
          <w:tab w:val="num" w:pos="2538"/>
        </w:tabs>
        <w:ind w:left="2538" w:hanging="360"/>
      </w:pPr>
      <w:rPr>
        <w:rFonts w:ascii="Courier New" w:hAnsi="Courier New" w:cs="Courier New" w:hint="default"/>
      </w:rPr>
    </w:lvl>
    <w:lvl w:ilvl="5" w:tplc="04090005" w:tentative="1">
      <w:start w:val="1"/>
      <w:numFmt w:val="bullet"/>
      <w:lvlText w:val=""/>
      <w:lvlJc w:val="left"/>
      <w:pPr>
        <w:tabs>
          <w:tab w:val="num" w:pos="3258"/>
        </w:tabs>
        <w:ind w:left="3258" w:hanging="360"/>
      </w:pPr>
      <w:rPr>
        <w:rFonts w:ascii="Wingdings" w:hAnsi="Wingdings" w:hint="default"/>
      </w:rPr>
    </w:lvl>
    <w:lvl w:ilvl="6" w:tplc="04090001" w:tentative="1">
      <w:start w:val="1"/>
      <w:numFmt w:val="bullet"/>
      <w:lvlText w:val=""/>
      <w:lvlJc w:val="left"/>
      <w:pPr>
        <w:tabs>
          <w:tab w:val="num" w:pos="3978"/>
        </w:tabs>
        <w:ind w:left="3978" w:hanging="360"/>
      </w:pPr>
      <w:rPr>
        <w:rFonts w:ascii="Symbol" w:hAnsi="Symbol" w:hint="default"/>
      </w:rPr>
    </w:lvl>
    <w:lvl w:ilvl="7" w:tplc="04090003" w:tentative="1">
      <w:start w:val="1"/>
      <w:numFmt w:val="bullet"/>
      <w:lvlText w:val="o"/>
      <w:lvlJc w:val="left"/>
      <w:pPr>
        <w:tabs>
          <w:tab w:val="num" w:pos="4698"/>
        </w:tabs>
        <w:ind w:left="4698" w:hanging="360"/>
      </w:pPr>
      <w:rPr>
        <w:rFonts w:ascii="Courier New" w:hAnsi="Courier New" w:cs="Courier New" w:hint="default"/>
      </w:rPr>
    </w:lvl>
    <w:lvl w:ilvl="8" w:tplc="04090005" w:tentative="1">
      <w:start w:val="1"/>
      <w:numFmt w:val="bullet"/>
      <w:lvlText w:val=""/>
      <w:lvlJc w:val="left"/>
      <w:pPr>
        <w:tabs>
          <w:tab w:val="num" w:pos="5418"/>
        </w:tabs>
        <w:ind w:left="5418" w:hanging="360"/>
      </w:pPr>
      <w:rPr>
        <w:rFonts w:ascii="Wingdings" w:hAnsi="Wingdings" w:hint="default"/>
      </w:rPr>
    </w:lvl>
  </w:abstractNum>
  <w:abstractNum w:abstractNumId="45">
    <w:nsid w:val="6CB64233"/>
    <w:multiLevelType w:val="hybridMultilevel"/>
    <w:tmpl w:val="FC862970"/>
    <w:lvl w:ilvl="0" w:tplc="6F9C4E4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CCD3F0B"/>
    <w:multiLevelType w:val="hybridMultilevel"/>
    <w:tmpl w:val="866A11A6"/>
    <w:lvl w:ilvl="0" w:tplc="1952DBE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A9344C"/>
    <w:multiLevelType w:val="hybridMultilevel"/>
    <w:tmpl w:val="08C25962"/>
    <w:lvl w:ilvl="0" w:tplc="04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E7A0E64"/>
    <w:multiLevelType w:val="hybridMultilevel"/>
    <w:tmpl w:val="48B6D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40024D"/>
    <w:multiLevelType w:val="hybridMultilevel"/>
    <w:tmpl w:val="1D824E50"/>
    <w:lvl w:ilvl="0" w:tplc="B1AA6E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317743"/>
    <w:multiLevelType w:val="hybridMultilevel"/>
    <w:tmpl w:val="549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41E71FB"/>
    <w:multiLevelType w:val="hybridMultilevel"/>
    <w:tmpl w:val="2A185C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5494822"/>
    <w:multiLevelType w:val="hybridMultilevel"/>
    <w:tmpl w:val="E9E6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B90AD3"/>
    <w:multiLevelType w:val="hybridMultilevel"/>
    <w:tmpl w:val="46C66C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5FB00C9"/>
    <w:multiLevelType w:val="hybridMultilevel"/>
    <w:tmpl w:val="D7C8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8E66389"/>
    <w:multiLevelType w:val="hybridMultilevel"/>
    <w:tmpl w:val="667E883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7DFA34CE"/>
    <w:multiLevelType w:val="hybridMultilevel"/>
    <w:tmpl w:val="C98CB104"/>
    <w:lvl w:ilvl="0" w:tplc="D2A8086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EA00818"/>
    <w:multiLevelType w:val="hybridMultilevel"/>
    <w:tmpl w:val="4348B170"/>
    <w:lvl w:ilvl="0" w:tplc="AD729FD8">
      <w:start w:val="1"/>
      <w:numFmt w:val="decimal"/>
      <w:lvlText w:val="%1."/>
      <w:lvlJc w:val="left"/>
      <w:pPr>
        <w:tabs>
          <w:tab w:val="num" w:pos="216"/>
        </w:tabs>
        <w:ind w:left="216" w:hanging="216"/>
      </w:pPr>
      <w:rPr>
        <w:rFonts w:hint="default"/>
      </w:rPr>
    </w:lvl>
    <w:lvl w:ilvl="1" w:tplc="D2A8086A">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56"/>
  </w:num>
  <w:num w:numId="3">
    <w:abstractNumId w:val="35"/>
  </w:num>
  <w:num w:numId="4">
    <w:abstractNumId w:val="1"/>
  </w:num>
  <w:num w:numId="5">
    <w:abstractNumId w:val="8"/>
  </w:num>
  <w:num w:numId="6">
    <w:abstractNumId w:val="15"/>
  </w:num>
  <w:num w:numId="7">
    <w:abstractNumId w:val="45"/>
  </w:num>
  <w:num w:numId="8">
    <w:abstractNumId w:val="25"/>
  </w:num>
  <w:num w:numId="9">
    <w:abstractNumId w:val="39"/>
  </w:num>
  <w:num w:numId="10">
    <w:abstractNumId w:val="24"/>
  </w:num>
  <w:num w:numId="11">
    <w:abstractNumId w:val="31"/>
  </w:num>
  <w:num w:numId="12">
    <w:abstractNumId w:val="36"/>
  </w:num>
  <w:num w:numId="13">
    <w:abstractNumId w:val="3"/>
  </w:num>
  <w:num w:numId="14">
    <w:abstractNumId w:val="44"/>
  </w:num>
  <w:num w:numId="15">
    <w:abstractNumId w:val="13"/>
  </w:num>
  <w:num w:numId="16">
    <w:abstractNumId w:val="37"/>
  </w:num>
  <w:num w:numId="17">
    <w:abstractNumId w:val="9"/>
  </w:num>
  <w:num w:numId="18">
    <w:abstractNumId w:val="26"/>
  </w:num>
  <w:num w:numId="19">
    <w:abstractNumId w:val="51"/>
  </w:num>
  <w:num w:numId="20">
    <w:abstractNumId w:val="17"/>
  </w:num>
  <w:num w:numId="21">
    <w:abstractNumId w:val="2"/>
  </w:num>
  <w:num w:numId="22">
    <w:abstractNumId w:val="16"/>
  </w:num>
  <w:num w:numId="23">
    <w:abstractNumId w:val="49"/>
  </w:num>
  <w:num w:numId="24">
    <w:abstractNumId w:val="47"/>
  </w:num>
  <w:num w:numId="25">
    <w:abstractNumId w:val="32"/>
  </w:num>
  <w:num w:numId="26">
    <w:abstractNumId w:val="30"/>
  </w:num>
  <w:num w:numId="27">
    <w:abstractNumId w:val="19"/>
  </w:num>
  <w:num w:numId="28">
    <w:abstractNumId w:val="55"/>
  </w:num>
  <w:num w:numId="29">
    <w:abstractNumId w:val="5"/>
  </w:num>
  <w:num w:numId="30">
    <w:abstractNumId w:val="23"/>
  </w:num>
  <w:num w:numId="31">
    <w:abstractNumId w:val="28"/>
  </w:num>
  <w:num w:numId="32">
    <w:abstractNumId w:val="46"/>
  </w:num>
  <w:num w:numId="33">
    <w:abstractNumId w:val="34"/>
  </w:num>
  <w:num w:numId="34">
    <w:abstractNumId w:val="38"/>
  </w:num>
  <w:num w:numId="35">
    <w:abstractNumId w:val="18"/>
  </w:num>
  <w:num w:numId="36">
    <w:abstractNumId w:val="48"/>
  </w:num>
  <w:num w:numId="37">
    <w:abstractNumId w:val="50"/>
  </w:num>
  <w:num w:numId="38">
    <w:abstractNumId w:val="27"/>
  </w:num>
  <w:num w:numId="39">
    <w:abstractNumId w:val="10"/>
  </w:num>
  <w:num w:numId="40">
    <w:abstractNumId w:val="54"/>
  </w:num>
  <w:num w:numId="41">
    <w:abstractNumId w:val="21"/>
  </w:num>
  <w:num w:numId="42">
    <w:abstractNumId w:val="40"/>
  </w:num>
  <w:num w:numId="43">
    <w:abstractNumId w:val="12"/>
  </w:num>
  <w:num w:numId="44">
    <w:abstractNumId w:val="43"/>
  </w:num>
  <w:num w:numId="45">
    <w:abstractNumId w:val="7"/>
  </w:num>
  <w:num w:numId="46">
    <w:abstractNumId w:val="4"/>
  </w:num>
  <w:num w:numId="47">
    <w:abstractNumId w:val="20"/>
  </w:num>
  <w:num w:numId="48">
    <w:abstractNumId w:val="29"/>
  </w:num>
  <w:num w:numId="49">
    <w:abstractNumId w:val="33"/>
  </w:num>
  <w:num w:numId="50">
    <w:abstractNumId w:val="14"/>
  </w:num>
  <w:num w:numId="51">
    <w:abstractNumId w:val="42"/>
  </w:num>
  <w:num w:numId="52">
    <w:abstractNumId w:val="52"/>
  </w:num>
  <w:num w:numId="53">
    <w:abstractNumId w:val="0"/>
  </w:num>
  <w:num w:numId="54">
    <w:abstractNumId w:val="41"/>
  </w:num>
  <w:num w:numId="55">
    <w:abstractNumId w:val="11"/>
  </w:num>
  <w:num w:numId="56">
    <w:abstractNumId w:val="53"/>
  </w:num>
  <w:num w:numId="57">
    <w:abstractNumId w:val="6"/>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79"/>
    <w:rsid w:val="000049FF"/>
    <w:rsid w:val="00016790"/>
    <w:rsid w:val="00016EB0"/>
    <w:rsid w:val="00024829"/>
    <w:rsid w:val="00024E48"/>
    <w:rsid w:val="000303D3"/>
    <w:rsid w:val="00041366"/>
    <w:rsid w:val="00050A1E"/>
    <w:rsid w:val="0005750B"/>
    <w:rsid w:val="0006134B"/>
    <w:rsid w:val="000843AA"/>
    <w:rsid w:val="00085465"/>
    <w:rsid w:val="0009362B"/>
    <w:rsid w:val="00094BF8"/>
    <w:rsid w:val="000A6504"/>
    <w:rsid w:val="000B21F2"/>
    <w:rsid w:val="000C24C3"/>
    <w:rsid w:val="000D034F"/>
    <w:rsid w:val="000D32FC"/>
    <w:rsid w:val="000D3D8A"/>
    <w:rsid w:val="000D6709"/>
    <w:rsid w:val="000E1B3C"/>
    <w:rsid w:val="000F5EB6"/>
    <w:rsid w:val="00100EBF"/>
    <w:rsid w:val="00102669"/>
    <w:rsid w:val="00111E1F"/>
    <w:rsid w:val="0014069F"/>
    <w:rsid w:val="0015647D"/>
    <w:rsid w:val="001567EA"/>
    <w:rsid w:val="00185184"/>
    <w:rsid w:val="00187861"/>
    <w:rsid w:val="001A38FD"/>
    <w:rsid w:val="001A722A"/>
    <w:rsid w:val="001B2485"/>
    <w:rsid w:val="001B7673"/>
    <w:rsid w:val="001C35FB"/>
    <w:rsid w:val="001D3B01"/>
    <w:rsid w:val="001D7C06"/>
    <w:rsid w:val="001E1768"/>
    <w:rsid w:val="001E2992"/>
    <w:rsid w:val="001E60AA"/>
    <w:rsid w:val="001F47CB"/>
    <w:rsid w:val="001F4973"/>
    <w:rsid w:val="002112AD"/>
    <w:rsid w:val="00214C9D"/>
    <w:rsid w:val="0022053C"/>
    <w:rsid w:val="00222F06"/>
    <w:rsid w:val="00235541"/>
    <w:rsid w:val="0024155A"/>
    <w:rsid w:val="002419C0"/>
    <w:rsid w:val="00252DF9"/>
    <w:rsid w:val="00272DDD"/>
    <w:rsid w:val="0027307A"/>
    <w:rsid w:val="00274E64"/>
    <w:rsid w:val="00291718"/>
    <w:rsid w:val="002A21C3"/>
    <w:rsid w:val="002A25D7"/>
    <w:rsid w:val="002A459E"/>
    <w:rsid w:val="002A7DC1"/>
    <w:rsid w:val="002D0F02"/>
    <w:rsid w:val="002E4396"/>
    <w:rsid w:val="003151BC"/>
    <w:rsid w:val="00343299"/>
    <w:rsid w:val="0034442B"/>
    <w:rsid w:val="003571E7"/>
    <w:rsid w:val="00357C0C"/>
    <w:rsid w:val="00364311"/>
    <w:rsid w:val="003701B9"/>
    <w:rsid w:val="00373B33"/>
    <w:rsid w:val="003829E5"/>
    <w:rsid w:val="003913D0"/>
    <w:rsid w:val="0039271C"/>
    <w:rsid w:val="0039331D"/>
    <w:rsid w:val="003950C3"/>
    <w:rsid w:val="003A7E1D"/>
    <w:rsid w:val="003C36CA"/>
    <w:rsid w:val="003C3A93"/>
    <w:rsid w:val="003D029D"/>
    <w:rsid w:val="003D1FC2"/>
    <w:rsid w:val="003D2543"/>
    <w:rsid w:val="003E326B"/>
    <w:rsid w:val="003E7113"/>
    <w:rsid w:val="003F7DB1"/>
    <w:rsid w:val="004077C6"/>
    <w:rsid w:val="0041339C"/>
    <w:rsid w:val="00420F83"/>
    <w:rsid w:val="0043434C"/>
    <w:rsid w:val="00443827"/>
    <w:rsid w:val="00445714"/>
    <w:rsid w:val="004478D5"/>
    <w:rsid w:val="004662AF"/>
    <w:rsid w:val="00481C9C"/>
    <w:rsid w:val="00487FC2"/>
    <w:rsid w:val="0049454C"/>
    <w:rsid w:val="004A698D"/>
    <w:rsid w:val="004C4C5E"/>
    <w:rsid w:val="004F3079"/>
    <w:rsid w:val="004F3785"/>
    <w:rsid w:val="004F765C"/>
    <w:rsid w:val="00513FA0"/>
    <w:rsid w:val="00525418"/>
    <w:rsid w:val="00540D3D"/>
    <w:rsid w:val="005458D1"/>
    <w:rsid w:val="0055339E"/>
    <w:rsid w:val="00576DD2"/>
    <w:rsid w:val="00577A91"/>
    <w:rsid w:val="005841DF"/>
    <w:rsid w:val="005B6619"/>
    <w:rsid w:val="005D7107"/>
    <w:rsid w:val="005E3222"/>
    <w:rsid w:val="0060105D"/>
    <w:rsid w:val="00625E3A"/>
    <w:rsid w:val="00647801"/>
    <w:rsid w:val="006805DD"/>
    <w:rsid w:val="00682DE8"/>
    <w:rsid w:val="006848E3"/>
    <w:rsid w:val="006A705B"/>
    <w:rsid w:val="006D3B3E"/>
    <w:rsid w:val="006D6BA2"/>
    <w:rsid w:val="006E1118"/>
    <w:rsid w:val="00717B5D"/>
    <w:rsid w:val="0072524C"/>
    <w:rsid w:val="00764A2E"/>
    <w:rsid w:val="00766158"/>
    <w:rsid w:val="00766E9B"/>
    <w:rsid w:val="0077716A"/>
    <w:rsid w:val="007A06C4"/>
    <w:rsid w:val="007B293D"/>
    <w:rsid w:val="007C6B28"/>
    <w:rsid w:val="00805579"/>
    <w:rsid w:val="00813285"/>
    <w:rsid w:val="008139E1"/>
    <w:rsid w:val="00813B6D"/>
    <w:rsid w:val="008149F1"/>
    <w:rsid w:val="00826695"/>
    <w:rsid w:val="00853446"/>
    <w:rsid w:val="00856281"/>
    <w:rsid w:val="00866383"/>
    <w:rsid w:val="00866AB2"/>
    <w:rsid w:val="00872423"/>
    <w:rsid w:val="0087368D"/>
    <w:rsid w:val="008737D7"/>
    <w:rsid w:val="00877C47"/>
    <w:rsid w:val="0088351B"/>
    <w:rsid w:val="008B41F9"/>
    <w:rsid w:val="008B6409"/>
    <w:rsid w:val="008B7037"/>
    <w:rsid w:val="008C3807"/>
    <w:rsid w:val="008C7831"/>
    <w:rsid w:val="008F6C16"/>
    <w:rsid w:val="009035E4"/>
    <w:rsid w:val="00917511"/>
    <w:rsid w:val="00922E85"/>
    <w:rsid w:val="00924F17"/>
    <w:rsid w:val="00932E0A"/>
    <w:rsid w:val="00941F59"/>
    <w:rsid w:val="00947F9D"/>
    <w:rsid w:val="009711AA"/>
    <w:rsid w:val="009724A4"/>
    <w:rsid w:val="00976905"/>
    <w:rsid w:val="009816DC"/>
    <w:rsid w:val="00991114"/>
    <w:rsid w:val="00992D75"/>
    <w:rsid w:val="009A3420"/>
    <w:rsid w:val="009B670B"/>
    <w:rsid w:val="009C77E9"/>
    <w:rsid w:val="009D550A"/>
    <w:rsid w:val="009D62F1"/>
    <w:rsid w:val="009F3489"/>
    <w:rsid w:val="00A01C32"/>
    <w:rsid w:val="00A14240"/>
    <w:rsid w:val="00A14AC1"/>
    <w:rsid w:val="00A223CE"/>
    <w:rsid w:val="00A2336A"/>
    <w:rsid w:val="00A32460"/>
    <w:rsid w:val="00A35B47"/>
    <w:rsid w:val="00A36CC3"/>
    <w:rsid w:val="00A37697"/>
    <w:rsid w:val="00A53FFC"/>
    <w:rsid w:val="00A57C7E"/>
    <w:rsid w:val="00A6097D"/>
    <w:rsid w:val="00A74B5F"/>
    <w:rsid w:val="00A80434"/>
    <w:rsid w:val="00A9680B"/>
    <w:rsid w:val="00AA172E"/>
    <w:rsid w:val="00AC63D6"/>
    <w:rsid w:val="00AD3A5E"/>
    <w:rsid w:val="00AE2C1F"/>
    <w:rsid w:val="00AE5043"/>
    <w:rsid w:val="00AE5928"/>
    <w:rsid w:val="00AF06DE"/>
    <w:rsid w:val="00AF712A"/>
    <w:rsid w:val="00B178AD"/>
    <w:rsid w:val="00B24769"/>
    <w:rsid w:val="00B26139"/>
    <w:rsid w:val="00B321F7"/>
    <w:rsid w:val="00B4485E"/>
    <w:rsid w:val="00B539BA"/>
    <w:rsid w:val="00B72909"/>
    <w:rsid w:val="00B757A0"/>
    <w:rsid w:val="00B7723F"/>
    <w:rsid w:val="00B82594"/>
    <w:rsid w:val="00B93B4E"/>
    <w:rsid w:val="00B963CC"/>
    <w:rsid w:val="00BA1327"/>
    <w:rsid w:val="00BA2777"/>
    <w:rsid w:val="00BA5443"/>
    <w:rsid w:val="00BD032A"/>
    <w:rsid w:val="00BE1E7D"/>
    <w:rsid w:val="00BE5F57"/>
    <w:rsid w:val="00BE72BD"/>
    <w:rsid w:val="00C00B14"/>
    <w:rsid w:val="00C031D9"/>
    <w:rsid w:val="00C06C07"/>
    <w:rsid w:val="00C26F3F"/>
    <w:rsid w:val="00C32A9E"/>
    <w:rsid w:val="00C54D3D"/>
    <w:rsid w:val="00C6138C"/>
    <w:rsid w:val="00C70684"/>
    <w:rsid w:val="00C70C35"/>
    <w:rsid w:val="00C74E03"/>
    <w:rsid w:val="00C76875"/>
    <w:rsid w:val="00C76B10"/>
    <w:rsid w:val="00C9050F"/>
    <w:rsid w:val="00C9265D"/>
    <w:rsid w:val="00CA0A28"/>
    <w:rsid w:val="00CA3A6E"/>
    <w:rsid w:val="00CB0ECB"/>
    <w:rsid w:val="00CC123A"/>
    <w:rsid w:val="00CC1F1C"/>
    <w:rsid w:val="00CD0ED1"/>
    <w:rsid w:val="00CD77A1"/>
    <w:rsid w:val="00CF5D58"/>
    <w:rsid w:val="00D02120"/>
    <w:rsid w:val="00D138C5"/>
    <w:rsid w:val="00D2323D"/>
    <w:rsid w:val="00D267C9"/>
    <w:rsid w:val="00D279BD"/>
    <w:rsid w:val="00D349DB"/>
    <w:rsid w:val="00D35077"/>
    <w:rsid w:val="00D45DDE"/>
    <w:rsid w:val="00D522C0"/>
    <w:rsid w:val="00D737D6"/>
    <w:rsid w:val="00D919F9"/>
    <w:rsid w:val="00DA5DC1"/>
    <w:rsid w:val="00DB05C8"/>
    <w:rsid w:val="00DC0004"/>
    <w:rsid w:val="00DD701C"/>
    <w:rsid w:val="00DE07AD"/>
    <w:rsid w:val="00DF0279"/>
    <w:rsid w:val="00DF1A3A"/>
    <w:rsid w:val="00DF5EFB"/>
    <w:rsid w:val="00DF7B92"/>
    <w:rsid w:val="00E02AD3"/>
    <w:rsid w:val="00E03BBC"/>
    <w:rsid w:val="00E43592"/>
    <w:rsid w:val="00E52FF8"/>
    <w:rsid w:val="00E55B96"/>
    <w:rsid w:val="00E62F0E"/>
    <w:rsid w:val="00E65106"/>
    <w:rsid w:val="00E70BB0"/>
    <w:rsid w:val="00E765CE"/>
    <w:rsid w:val="00E947AB"/>
    <w:rsid w:val="00EA084B"/>
    <w:rsid w:val="00EA160F"/>
    <w:rsid w:val="00EA6028"/>
    <w:rsid w:val="00EC19BD"/>
    <w:rsid w:val="00EC532E"/>
    <w:rsid w:val="00ED39EF"/>
    <w:rsid w:val="00ED6C9F"/>
    <w:rsid w:val="00EE2558"/>
    <w:rsid w:val="00EF00B7"/>
    <w:rsid w:val="00EF2129"/>
    <w:rsid w:val="00EF5B26"/>
    <w:rsid w:val="00F038C0"/>
    <w:rsid w:val="00F05C7F"/>
    <w:rsid w:val="00F10684"/>
    <w:rsid w:val="00F1316C"/>
    <w:rsid w:val="00F26C8E"/>
    <w:rsid w:val="00F30C47"/>
    <w:rsid w:val="00F32E15"/>
    <w:rsid w:val="00F43054"/>
    <w:rsid w:val="00F534D6"/>
    <w:rsid w:val="00F54099"/>
    <w:rsid w:val="00F5713D"/>
    <w:rsid w:val="00F70027"/>
    <w:rsid w:val="00F82792"/>
    <w:rsid w:val="00F9553B"/>
    <w:rsid w:val="00FA1CC2"/>
    <w:rsid w:val="00FA5F8B"/>
    <w:rsid w:val="00FC0A62"/>
    <w:rsid w:val="00FC45FA"/>
    <w:rsid w:val="00FD4083"/>
    <w:rsid w:val="00FD5078"/>
    <w:rsid w:val="00FE4619"/>
    <w:rsid w:val="00FE627C"/>
    <w:rsid w:val="00FF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582977"/>
  <w15:docId w15:val="{5AF93998-4C48-4486-9128-655D9F8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7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1339C"/>
    <w:pPr>
      <w:keepNext/>
      <w:numPr>
        <w:numId w:val="49"/>
      </w:numPr>
      <w:spacing w:before="240" w:after="120" w:line="360" w:lineRule="auto"/>
      <w:ind w:left="360"/>
      <w:outlineLvl w:val="0"/>
    </w:pPr>
    <w:rPr>
      <w:rFonts w:ascii="Arial" w:hAnsi="Arial"/>
      <w:b/>
      <w:bCs/>
      <w:kern w:val="32"/>
      <w:szCs w:val="32"/>
    </w:rPr>
  </w:style>
  <w:style w:type="paragraph" w:styleId="Heading2">
    <w:name w:val="heading 2"/>
    <w:aliases w:val="Paranum"/>
    <w:basedOn w:val="Normal"/>
    <w:next w:val="Normal"/>
    <w:link w:val="Heading2Char"/>
    <w:qFormat/>
    <w:rsid w:val="00DF0279"/>
    <w:pPr>
      <w:keepNext/>
      <w:jc w:val="center"/>
      <w:outlineLvl w:val="1"/>
    </w:pPr>
    <w:rPr>
      <w:b/>
      <w:bCs/>
    </w:rPr>
  </w:style>
  <w:style w:type="paragraph" w:styleId="Heading3">
    <w:name w:val="heading 3"/>
    <w:basedOn w:val="Normal"/>
    <w:next w:val="Normal"/>
    <w:link w:val="Heading3Char"/>
    <w:uiPriority w:val="9"/>
    <w:unhideWhenUsed/>
    <w:qFormat/>
    <w:rsid w:val="0041339C"/>
    <w:pPr>
      <w:keepNext/>
      <w:numPr>
        <w:numId w:val="25"/>
      </w:numPr>
      <w:spacing w:before="240" w:after="60"/>
      <w:ind w:left="360"/>
      <w:outlineLvl w:val="2"/>
    </w:pPr>
    <w:rPr>
      <w:rFonts w:ascii="Arial" w:hAnsi="Arial"/>
      <w:b/>
      <w:bCs/>
      <w:sz w:val="22"/>
      <w:szCs w:val="26"/>
    </w:rPr>
  </w:style>
  <w:style w:type="paragraph" w:styleId="Heading4">
    <w:name w:val="heading 4"/>
    <w:basedOn w:val="Normal"/>
    <w:next w:val="Normal"/>
    <w:link w:val="Heading4Char"/>
    <w:qFormat/>
    <w:rsid w:val="00DF0279"/>
    <w:pPr>
      <w:keepNext/>
      <w:jc w:val="both"/>
      <w:outlineLvl w:val="3"/>
    </w:pPr>
    <w:rPr>
      <w:rFonts w:ascii="Abadi MT Condensed Light" w:hAnsi="Abadi MT Condensed Light"/>
      <w:b/>
      <w:bCs/>
    </w:rPr>
  </w:style>
  <w:style w:type="paragraph" w:styleId="Heading5">
    <w:name w:val="heading 5"/>
    <w:basedOn w:val="Normal"/>
    <w:next w:val="Normal"/>
    <w:link w:val="Heading5Char"/>
    <w:uiPriority w:val="9"/>
    <w:unhideWhenUsed/>
    <w:qFormat/>
    <w:rsid w:val="00185184"/>
    <w:pPr>
      <w:keepNext/>
      <w:keepLines/>
      <w:numPr>
        <w:numId w:val="26"/>
      </w:numPr>
      <w:spacing w:before="200"/>
      <w:ind w:left="360"/>
      <w:outlineLvl w:val="4"/>
    </w:pPr>
    <w:rPr>
      <w:rFonts w:ascii="Arial" w:eastAsiaTheme="majorEastAsia" w:hAnsi="Arial" w:cstheme="majorBidi"/>
      <w:b/>
      <w:sz w:val="20"/>
    </w:rPr>
  </w:style>
  <w:style w:type="paragraph" w:styleId="Heading6">
    <w:name w:val="heading 6"/>
    <w:basedOn w:val="Normal"/>
    <w:next w:val="Normal"/>
    <w:link w:val="Heading6Char"/>
    <w:uiPriority w:val="9"/>
    <w:unhideWhenUsed/>
    <w:qFormat/>
    <w:rsid w:val="00813285"/>
    <w:pPr>
      <w:keepNext/>
      <w:keepLines/>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qFormat/>
    <w:rsid w:val="00DF0279"/>
    <w:pPr>
      <w:keepNext/>
      <w:outlineLvl w:val="6"/>
    </w:pPr>
    <w:rPr>
      <w:rFonts w:ascii="Garamond" w:hAnsi="Garamond"/>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39C"/>
    <w:rPr>
      <w:rFonts w:ascii="Arial" w:eastAsia="Times New Roman" w:hAnsi="Arial" w:cs="Times New Roman"/>
      <w:b/>
      <w:bCs/>
      <w:kern w:val="32"/>
      <w:sz w:val="24"/>
      <w:szCs w:val="32"/>
      <w:lang w:val="en-GB"/>
    </w:rPr>
  </w:style>
  <w:style w:type="character" w:customStyle="1" w:styleId="Heading2Char">
    <w:name w:val="Heading 2 Char"/>
    <w:aliases w:val="Paranum Char"/>
    <w:basedOn w:val="DefaultParagraphFont"/>
    <w:link w:val="Heading2"/>
    <w:rsid w:val="00DF0279"/>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rsid w:val="0041339C"/>
    <w:rPr>
      <w:rFonts w:ascii="Arial" w:eastAsia="Times New Roman" w:hAnsi="Arial" w:cs="Times New Roman"/>
      <w:b/>
      <w:bCs/>
      <w:szCs w:val="26"/>
      <w:lang w:val="en-GB"/>
    </w:rPr>
  </w:style>
  <w:style w:type="character" w:customStyle="1" w:styleId="Heading4Char">
    <w:name w:val="Heading 4 Char"/>
    <w:basedOn w:val="DefaultParagraphFont"/>
    <w:link w:val="Heading4"/>
    <w:rsid w:val="00DF0279"/>
    <w:rPr>
      <w:rFonts w:ascii="Abadi MT Condensed Light" w:eastAsia="Times New Roman" w:hAnsi="Abadi MT Condensed Light" w:cs="Times New Roman"/>
      <w:b/>
      <w:bCs/>
      <w:sz w:val="24"/>
      <w:szCs w:val="24"/>
      <w:lang w:val="en-GB"/>
    </w:rPr>
  </w:style>
  <w:style w:type="character" w:customStyle="1" w:styleId="Heading7Char">
    <w:name w:val="Heading 7 Char"/>
    <w:basedOn w:val="DefaultParagraphFont"/>
    <w:link w:val="Heading7"/>
    <w:rsid w:val="00DF0279"/>
    <w:rPr>
      <w:rFonts w:ascii="Garamond" w:eastAsia="Times New Roman" w:hAnsi="Garamond" w:cs="Times New Roman"/>
      <w:b/>
      <w:bCs/>
      <w:sz w:val="26"/>
      <w:szCs w:val="20"/>
      <w:lang w:val="en-GB"/>
    </w:rPr>
  </w:style>
  <w:style w:type="paragraph" w:styleId="Footer">
    <w:name w:val="footer"/>
    <w:basedOn w:val="Normal"/>
    <w:link w:val="FooterChar"/>
    <w:uiPriority w:val="99"/>
    <w:rsid w:val="00DF0279"/>
    <w:pPr>
      <w:tabs>
        <w:tab w:val="center" w:pos="4320"/>
        <w:tab w:val="right" w:pos="8640"/>
      </w:tabs>
    </w:pPr>
  </w:style>
  <w:style w:type="character" w:customStyle="1" w:styleId="FooterChar">
    <w:name w:val="Footer Char"/>
    <w:basedOn w:val="DefaultParagraphFont"/>
    <w:link w:val="Footer"/>
    <w:uiPriority w:val="99"/>
    <w:rsid w:val="00DF027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DF0279"/>
    <w:pPr>
      <w:ind w:left="360"/>
      <w:jc w:val="both"/>
    </w:pPr>
    <w:rPr>
      <w:rFonts w:ascii="Abadi MT Condensed Light" w:hAnsi="Abadi MT Condensed Light"/>
    </w:rPr>
  </w:style>
  <w:style w:type="character" w:customStyle="1" w:styleId="BodyTextIndent2Char">
    <w:name w:val="Body Text Indent 2 Char"/>
    <w:basedOn w:val="DefaultParagraphFont"/>
    <w:link w:val="BodyTextIndent2"/>
    <w:rsid w:val="00DF0279"/>
    <w:rPr>
      <w:rFonts w:ascii="Abadi MT Condensed Light" w:eastAsia="Times New Roman" w:hAnsi="Abadi MT Condensed Light" w:cs="Times New Roman"/>
      <w:sz w:val="24"/>
      <w:szCs w:val="24"/>
      <w:lang w:val="en-GB"/>
    </w:rPr>
  </w:style>
  <w:style w:type="character" w:styleId="PageNumber">
    <w:name w:val="page number"/>
    <w:basedOn w:val="DefaultParagraphFont"/>
    <w:rsid w:val="00DF0279"/>
  </w:style>
  <w:style w:type="paragraph" w:styleId="BodyText">
    <w:name w:val="Body Text"/>
    <w:basedOn w:val="Normal"/>
    <w:link w:val="BodyTextChar"/>
    <w:rsid w:val="00DF0279"/>
    <w:pPr>
      <w:jc w:val="both"/>
    </w:pPr>
    <w:rPr>
      <w:rFonts w:ascii="Abadi MT Condensed Light" w:hAnsi="Abadi MT Condensed Light"/>
    </w:rPr>
  </w:style>
  <w:style w:type="character" w:customStyle="1" w:styleId="BodyTextChar">
    <w:name w:val="Body Text Char"/>
    <w:basedOn w:val="DefaultParagraphFont"/>
    <w:link w:val="BodyText"/>
    <w:rsid w:val="00DF0279"/>
    <w:rPr>
      <w:rFonts w:ascii="Abadi MT Condensed Light" w:eastAsia="Times New Roman" w:hAnsi="Abadi MT Condensed Light" w:cs="Times New Roman"/>
      <w:sz w:val="24"/>
      <w:szCs w:val="24"/>
      <w:lang w:val="en-GB"/>
    </w:rPr>
  </w:style>
  <w:style w:type="paragraph" w:styleId="ListParagraph">
    <w:name w:val="List Paragraph"/>
    <w:aliases w:val="LIST OF TABLES.,List Paragraph1,References,Numbered List Paragraph,List numbered,Heading3,Bullets,List Paragraph (numbered (a)),MCHIP_list paragraph,Recommendation,Bullet List,FooterText,123 List Paragraph,Celula,references,Heading II"/>
    <w:basedOn w:val="Normal"/>
    <w:link w:val="ListParagraphChar"/>
    <w:uiPriority w:val="34"/>
    <w:qFormat/>
    <w:rsid w:val="00DF0279"/>
    <w:pPr>
      <w:ind w:left="1304"/>
    </w:pPr>
    <w:rPr>
      <w:rFonts w:ascii="Calibri" w:hAnsi="Calibri"/>
    </w:rPr>
  </w:style>
  <w:style w:type="character" w:customStyle="1" w:styleId="ListParagraphChar">
    <w:name w:val="List Paragraph Char"/>
    <w:aliases w:val="LIST OF TABLES. Char,List Paragraph1 Char,References Char,Numbered List Paragraph Char,List numbered Char,Heading3 Char,Bullets Char,List Paragraph (numbered (a)) Char,MCHIP_list paragraph Char,Recommendation Char,Bullet List Char"/>
    <w:link w:val="ListParagraph"/>
    <w:uiPriority w:val="34"/>
    <w:qFormat/>
    <w:rsid w:val="00DF0279"/>
    <w:rPr>
      <w:rFonts w:ascii="Calibri" w:eastAsia="Times New Roman" w:hAnsi="Calibri" w:cs="Times New Roman"/>
      <w:sz w:val="24"/>
      <w:szCs w:val="24"/>
      <w:lang w:val="en-GB"/>
    </w:rPr>
  </w:style>
  <w:style w:type="paragraph" w:customStyle="1" w:styleId="Style">
    <w:name w:val="Style"/>
    <w:rsid w:val="00DF0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0279"/>
    <w:pPr>
      <w:tabs>
        <w:tab w:val="center" w:pos="4680"/>
        <w:tab w:val="right" w:pos="9360"/>
      </w:tabs>
    </w:pPr>
  </w:style>
  <w:style w:type="character" w:customStyle="1" w:styleId="HeaderChar">
    <w:name w:val="Header Char"/>
    <w:basedOn w:val="DefaultParagraphFont"/>
    <w:link w:val="Header"/>
    <w:uiPriority w:val="99"/>
    <w:rsid w:val="00DF0279"/>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rsid w:val="00DF0279"/>
    <w:pPr>
      <w:spacing w:before="120" w:after="120"/>
    </w:pPr>
    <w:rPr>
      <w:rFonts w:ascii="Calibri" w:hAnsi="Calibri" w:cs="Calibri"/>
      <w:b/>
      <w:bCs/>
      <w:caps/>
      <w:sz w:val="20"/>
      <w:szCs w:val="20"/>
    </w:rPr>
  </w:style>
  <w:style w:type="paragraph" w:styleId="TOC2">
    <w:name w:val="toc 2"/>
    <w:basedOn w:val="Normal"/>
    <w:next w:val="Normal"/>
    <w:autoRedefine/>
    <w:uiPriority w:val="39"/>
    <w:unhideWhenUsed/>
    <w:rsid w:val="00DF0279"/>
    <w:pPr>
      <w:ind w:left="240"/>
    </w:pPr>
    <w:rPr>
      <w:rFonts w:ascii="Calibri" w:hAnsi="Calibri" w:cs="Calibri"/>
      <w:smallCaps/>
      <w:sz w:val="20"/>
      <w:szCs w:val="20"/>
    </w:rPr>
  </w:style>
  <w:style w:type="paragraph" w:styleId="TOC3">
    <w:name w:val="toc 3"/>
    <w:basedOn w:val="Normal"/>
    <w:next w:val="Normal"/>
    <w:autoRedefine/>
    <w:uiPriority w:val="39"/>
    <w:unhideWhenUsed/>
    <w:rsid w:val="00DF0279"/>
    <w:pPr>
      <w:ind w:left="480"/>
    </w:pPr>
    <w:rPr>
      <w:rFonts w:ascii="Calibri" w:hAnsi="Calibri" w:cs="Calibri"/>
      <w:i/>
      <w:iCs/>
      <w:sz w:val="20"/>
      <w:szCs w:val="20"/>
    </w:rPr>
  </w:style>
  <w:style w:type="character" w:styleId="Hyperlink">
    <w:name w:val="Hyperlink"/>
    <w:basedOn w:val="DefaultParagraphFont"/>
    <w:uiPriority w:val="99"/>
    <w:unhideWhenUsed/>
    <w:rsid w:val="00DF0279"/>
    <w:rPr>
      <w:color w:val="0000FF"/>
      <w:u w:val="single"/>
    </w:rPr>
  </w:style>
  <w:style w:type="character" w:customStyle="1" w:styleId="st">
    <w:name w:val="st"/>
    <w:basedOn w:val="DefaultParagraphFont"/>
    <w:rsid w:val="00DF0279"/>
  </w:style>
  <w:style w:type="character" w:styleId="Emphasis">
    <w:name w:val="Emphasis"/>
    <w:basedOn w:val="DefaultParagraphFont"/>
    <w:uiPriority w:val="20"/>
    <w:qFormat/>
    <w:rsid w:val="00DF0279"/>
    <w:rPr>
      <w:i/>
      <w:iCs/>
    </w:rPr>
  </w:style>
  <w:style w:type="paragraph" w:styleId="BalloonText">
    <w:name w:val="Balloon Text"/>
    <w:basedOn w:val="Normal"/>
    <w:link w:val="BalloonTextChar"/>
    <w:unhideWhenUsed/>
    <w:rsid w:val="00DF0279"/>
    <w:rPr>
      <w:rFonts w:ascii="Tahoma" w:hAnsi="Tahoma" w:cs="Tahoma"/>
      <w:sz w:val="16"/>
      <w:szCs w:val="16"/>
    </w:rPr>
  </w:style>
  <w:style w:type="character" w:customStyle="1" w:styleId="BalloonTextChar">
    <w:name w:val="Balloon Text Char"/>
    <w:basedOn w:val="DefaultParagraphFont"/>
    <w:link w:val="BalloonText"/>
    <w:rsid w:val="00DF0279"/>
    <w:rPr>
      <w:rFonts w:ascii="Tahoma" w:eastAsia="Times New Roman" w:hAnsi="Tahoma" w:cs="Tahoma"/>
      <w:sz w:val="16"/>
      <w:szCs w:val="16"/>
      <w:lang w:val="en-GB"/>
    </w:rPr>
  </w:style>
  <w:style w:type="paragraph" w:styleId="Title">
    <w:name w:val="Title"/>
    <w:basedOn w:val="Normal"/>
    <w:link w:val="TitleChar"/>
    <w:qFormat/>
    <w:rsid w:val="00DF0279"/>
    <w:pPr>
      <w:jc w:val="center"/>
    </w:pPr>
    <w:rPr>
      <w:sz w:val="32"/>
      <w:szCs w:val="20"/>
      <w:lang w:val="en-AU"/>
    </w:rPr>
  </w:style>
  <w:style w:type="character" w:customStyle="1" w:styleId="TitleChar">
    <w:name w:val="Title Char"/>
    <w:basedOn w:val="DefaultParagraphFont"/>
    <w:link w:val="Title"/>
    <w:rsid w:val="00DF0279"/>
    <w:rPr>
      <w:rFonts w:ascii="Times New Roman" w:eastAsia="Times New Roman" w:hAnsi="Times New Roman" w:cs="Times New Roman"/>
      <w:sz w:val="32"/>
      <w:szCs w:val="20"/>
      <w:lang w:val="en-AU"/>
    </w:rPr>
  </w:style>
  <w:style w:type="paragraph" w:styleId="Date">
    <w:name w:val="Date"/>
    <w:basedOn w:val="Normal"/>
    <w:next w:val="Normal"/>
    <w:link w:val="DateChar"/>
    <w:rsid w:val="00DF0279"/>
    <w:rPr>
      <w:sz w:val="20"/>
      <w:szCs w:val="20"/>
    </w:rPr>
  </w:style>
  <w:style w:type="character" w:customStyle="1" w:styleId="DateChar">
    <w:name w:val="Date Char"/>
    <w:basedOn w:val="DefaultParagraphFont"/>
    <w:link w:val="Date"/>
    <w:rsid w:val="00DF0279"/>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F0279"/>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DF0279"/>
    <w:rPr>
      <w:sz w:val="20"/>
      <w:szCs w:val="20"/>
    </w:rPr>
  </w:style>
  <w:style w:type="character" w:customStyle="1" w:styleId="CommentSubjectChar">
    <w:name w:val="Comment Subject Char"/>
    <w:basedOn w:val="CommentTextChar"/>
    <w:link w:val="CommentSubject"/>
    <w:uiPriority w:val="99"/>
    <w:semiHidden/>
    <w:rsid w:val="00DF027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DF0279"/>
    <w:rPr>
      <w:b/>
      <w:bCs/>
    </w:rPr>
  </w:style>
  <w:style w:type="table" w:styleId="TableGrid">
    <w:name w:val="Table Grid"/>
    <w:basedOn w:val="TableNormal"/>
    <w:uiPriority w:val="59"/>
    <w:rsid w:val="00DF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F0279"/>
    <w:pPr>
      <w:keepLines/>
      <w:spacing w:before="480" w:after="0" w:line="276" w:lineRule="auto"/>
      <w:outlineLvl w:val="9"/>
    </w:pPr>
    <w:rPr>
      <w:rFonts w:asciiTheme="majorHAnsi" w:eastAsiaTheme="majorEastAsia" w:hAnsiTheme="majorHAnsi" w:cstheme="majorBidi"/>
      <w:color w:val="5A5C5E" w:themeColor="accent1" w:themeShade="BF"/>
      <w:kern w:val="0"/>
      <w:szCs w:val="28"/>
      <w:lang w:val="en-US"/>
    </w:rPr>
  </w:style>
  <w:style w:type="paragraph" w:styleId="NoSpacing">
    <w:name w:val="No Spacing"/>
    <w:uiPriority w:val="1"/>
    <w:qFormat/>
    <w:rsid w:val="00DF0279"/>
    <w:pPr>
      <w:spacing w:after="0" w:line="240" w:lineRule="auto"/>
    </w:pPr>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rsid w:val="00185184"/>
    <w:rPr>
      <w:rFonts w:ascii="Arial" w:eastAsiaTheme="majorEastAsia" w:hAnsi="Arial" w:cstheme="majorBidi"/>
      <w:b/>
      <w:sz w:val="20"/>
      <w:szCs w:val="24"/>
      <w:lang w:val="en-GB"/>
    </w:rPr>
  </w:style>
  <w:style w:type="paragraph" w:customStyle="1" w:styleId="ColorfulList-Accent11">
    <w:name w:val="Colorful List - Accent 11"/>
    <w:basedOn w:val="Normal"/>
    <w:uiPriority w:val="34"/>
    <w:qFormat/>
    <w:rsid w:val="00F05C7F"/>
    <w:pPr>
      <w:ind w:left="720"/>
    </w:pPr>
    <w:rPr>
      <w:sz w:val="20"/>
      <w:szCs w:val="20"/>
      <w:lang w:val="en-US"/>
    </w:rPr>
  </w:style>
  <w:style w:type="paragraph" w:customStyle="1" w:styleId="Default">
    <w:name w:val="Default"/>
    <w:rsid w:val="00F05C7F"/>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qFormat/>
    <w:rsid w:val="00F05C7F"/>
    <w:rPr>
      <w:b/>
      <w:bCs/>
    </w:rPr>
  </w:style>
  <w:style w:type="character" w:customStyle="1" w:styleId="Heading6Char">
    <w:name w:val="Heading 6 Char"/>
    <w:basedOn w:val="DefaultParagraphFont"/>
    <w:link w:val="Heading6"/>
    <w:uiPriority w:val="9"/>
    <w:rsid w:val="00813285"/>
    <w:rPr>
      <w:rFonts w:asciiTheme="majorHAnsi" w:eastAsiaTheme="majorEastAsia" w:hAnsiTheme="majorHAnsi" w:cstheme="majorBidi"/>
      <w:i/>
      <w:iCs/>
      <w:color w:val="3C3D3E" w:themeColor="accent1" w:themeShade="7F"/>
      <w:sz w:val="24"/>
      <w:szCs w:val="24"/>
      <w:lang w:val="en-GB"/>
    </w:rPr>
  </w:style>
  <w:style w:type="character" w:styleId="CommentReference">
    <w:name w:val="annotation reference"/>
    <w:basedOn w:val="DefaultParagraphFont"/>
    <w:uiPriority w:val="99"/>
    <w:semiHidden/>
    <w:unhideWhenUsed/>
    <w:rsid w:val="0039271C"/>
    <w:rPr>
      <w:sz w:val="16"/>
      <w:szCs w:val="16"/>
    </w:rPr>
  </w:style>
  <w:style w:type="paragraph" w:styleId="Caption">
    <w:name w:val="caption"/>
    <w:basedOn w:val="Normal"/>
    <w:next w:val="Normal"/>
    <w:uiPriority w:val="35"/>
    <w:unhideWhenUsed/>
    <w:qFormat/>
    <w:rsid w:val="00FC45FA"/>
    <w:pPr>
      <w:spacing w:after="200"/>
    </w:pPr>
    <w:rPr>
      <w:b/>
      <w:bCs/>
      <w:color w:val="797B7E" w:themeColor="accent1"/>
      <w:sz w:val="18"/>
      <w:szCs w:val="18"/>
    </w:rPr>
  </w:style>
  <w:style w:type="table" w:styleId="ColorfulList-Accent3">
    <w:name w:val="Colorful List Accent 3"/>
    <w:basedOn w:val="TableNormal"/>
    <w:uiPriority w:val="72"/>
    <w:rsid w:val="009816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7FE" w:themeFill="accent3" w:themeFillTint="19"/>
    </w:tcPr>
    <w:tblStylePr w:type="firstRow">
      <w:rPr>
        <w:b/>
        <w:bCs/>
        <w:color w:val="FFFFFF" w:themeColor="background1"/>
      </w:rPr>
      <w:tblPr/>
      <w:tcPr>
        <w:tcBorders>
          <w:bottom w:val="single" w:sz="12" w:space="0" w:color="FFFFFF" w:themeColor="background1"/>
        </w:tcBorders>
        <w:shd w:val="clear" w:color="auto" w:fill="63793B" w:themeFill="accent4" w:themeFillShade="CC"/>
      </w:tcPr>
    </w:tblStylePr>
    <w:tblStylePr w:type="lastRow">
      <w:rPr>
        <w:b/>
        <w:bCs/>
        <w:color w:val="6379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EAFC" w:themeFill="accent3" w:themeFillTint="3F"/>
      </w:tcPr>
    </w:tblStylePr>
    <w:tblStylePr w:type="band1Horz">
      <w:tblPr/>
      <w:tcPr>
        <w:shd w:val="clear" w:color="auto" w:fill="C8EEFD" w:themeFill="accent3" w:themeFillTint="33"/>
      </w:tcPr>
    </w:tblStylePr>
  </w:style>
  <w:style w:type="table" w:customStyle="1" w:styleId="TableGrid1">
    <w:name w:val="Table Grid1"/>
    <w:basedOn w:val="TableNormal"/>
    <w:next w:val="TableGrid"/>
    <w:uiPriority w:val="39"/>
    <w:rsid w:val="008139E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Text1">
    <w:name w:val="Endnote Text1"/>
    <w:basedOn w:val="Normal"/>
    <w:next w:val="EndnoteText"/>
    <w:link w:val="EndnoteTextChar"/>
    <w:uiPriority w:val="99"/>
    <w:semiHidden/>
    <w:unhideWhenUsed/>
    <w:rsid w:val="008139E1"/>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1"/>
    <w:uiPriority w:val="99"/>
    <w:semiHidden/>
    <w:rsid w:val="008139E1"/>
    <w:rPr>
      <w:sz w:val="20"/>
      <w:szCs w:val="20"/>
    </w:rPr>
  </w:style>
  <w:style w:type="character" w:styleId="EndnoteReference">
    <w:name w:val="endnote reference"/>
    <w:basedOn w:val="DefaultParagraphFont"/>
    <w:uiPriority w:val="99"/>
    <w:semiHidden/>
    <w:unhideWhenUsed/>
    <w:rsid w:val="008139E1"/>
    <w:rPr>
      <w:vertAlign w:val="superscript"/>
    </w:rPr>
  </w:style>
  <w:style w:type="paragraph" w:styleId="EndnoteText">
    <w:name w:val="endnote text"/>
    <w:basedOn w:val="Normal"/>
    <w:link w:val="EndnoteTextChar1"/>
    <w:uiPriority w:val="99"/>
    <w:semiHidden/>
    <w:unhideWhenUsed/>
    <w:rsid w:val="008139E1"/>
    <w:rPr>
      <w:sz w:val="20"/>
      <w:szCs w:val="20"/>
    </w:rPr>
  </w:style>
  <w:style w:type="character" w:customStyle="1" w:styleId="EndnoteTextChar1">
    <w:name w:val="Endnote Text Char1"/>
    <w:basedOn w:val="DefaultParagraphFont"/>
    <w:link w:val="EndnoteText"/>
    <w:uiPriority w:val="99"/>
    <w:semiHidden/>
    <w:rsid w:val="008139E1"/>
    <w:rPr>
      <w:rFonts w:ascii="Times New Roman" w:eastAsia="Times New Roman" w:hAnsi="Times New Roman" w:cs="Times New Roman"/>
      <w:sz w:val="20"/>
      <w:szCs w:val="20"/>
      <w:lang w:val="en-GB"/>
    </w:rPr>
  </w:style>
  <w:style w:type="table" w:styleId="LightList-Accent4">
    <w:name w:val="Light List Accent 4"/>
    <w:basedOn w:val="TableNormal"/>
    <w:uiPriority w:val="61"/>
    <w:rsid w:val="00C70C35"/>
    <w:pPr>
      <w:spacing w:after="0" w:line="240" w:lineRule="auto"/>
    </w:pPr>
    <w:tblPr>
      <w:tblStyleRowBandSize w:val="1"/>
      <w:tblStyleColBandSize w:val="1"/>
      <w:tblInd w:w="0" w:type="dxa"/>
      <w:tblBorders>
        <w:top w:val="single" w:sz="8" w:space="0" w:color="7C984A" w:themeColor="accent4"/>
        <w:left w:val="single" w:sz="8" w:space="0" w:color="7C984A" w:themeColor="accent4"/>
        <w:bottom w:val="single" w:sz="8" w:space="0" w:color="7C984A" w:themeColor="accent4"/>
        <w:right w:val="single" w:sz="8" w:space="0" w:color="7C984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C984A" w:themeFill="accent4"/>
      </w:tcPr>
    </w:tblStylePr>
    <w:tblStylePr w:type="lastRow">
      <w:pPr>
        <w:spacing w:before="0" w:after="0" w:line="240" w:lineRule="auto"/>
      </w:pPr>
      <w:rPr>
        <w:b/>
        <w:bCs/>
      </w:rPr>
      <w:tblPr/>
      <w:tcPr>
        <w:tcBorders>
          <w:top w:val="double" w:sz="6" w:space="0" w:color="7C984A" w:themeColor="accent4"/>
          <w:left w:val="single" w:sz="8" w:space="0" w:color="7C984A" w:themeColor="accent4"/>
          <w:bottom w:val="single" w:sz="8" w:space="0" w:color="7C984A" w:themeColor="accent4"/>
          <w:right w:val="single" w:sz="8" w:space="0" w:color="7C984A" w:themeColor="accent4"/>
        </w:tcBorders>
      </w:tcPr>
    </w:tblStylePr>
    <w:tblStylePr w:type="firstCol">
      <w:rPr>
        <w:b/>
        <w:bCs/>
      </w:rPr>
    </w:tblStylePr>
    <w:tblStylePr w:type="lastCol">
      <w:rPr>
        <w:b/>
        <w:bCs/>
      </w:rPr>
    </w:tblStylePr>
    <w:tblStylePr w:type="band1Vert">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tblStylePr w:type="band1Horz">
      <w:tblPr/>
      <w:tcPr>
        <w:tcBorders>
          <w:top w:val="single" w:sz="8" w:space="0" w:color="7C984A" w:themeColor="accent4"/>
          <w:left w:val="single" w:sz="8" w:space="0" w:color="7C984A" w:themeColor="accent4"/>
          <w:bottom w:val="single" w:sz="8" w:space="0" w:color="7C984A" w:themeColor="accent4"/>
          <w:right w:val="single" w:sz="8" w:space="0" w:color="7C984A" w:themeColor="accent4"/>
        </w:tcBorders>
      </w:tcPr>
    </w:tblStylePr>
  </w:style>
  <w:style w:type="table" w:styleId="MediumGrid3-Accent4">
    <w:name w:val="Medium Grid 3 Accent 4"/>
    <w:basedOn w:val="TableNormal"/>
    <w:uiPriority w:val="69"/>
    <w:rsid w:val="00C70C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8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984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984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984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984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09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09F" w:themeFill="accent4" w:themeFillTint="7F"/>
      </w:tcPr>
    </w:tblStylePr>
  </w:style>
  <w:style w:type="table" w:styleId="MediumList1-Accent4">
    <w:name w:val="Medium List 1 Accent 4"/>
    <w:basedOn w:val="TableNormal"/>
    <w:uiPriority w:val="65"/>
    <w:rsid w:val="00C70C35"/>
    <w:pPr>
      <w:spacing w:after="0" w:line="240" w:lineRule="auto"/>
    </w:pPr>
    <w:rPr>
      <w:color w:val="000000" w:themeColor="text1"/>
    </w:rPr>
    <w:tblPr>
      <w:tblStyleRowBandSize w:val="1"/>
      <w:tblStyleColBandSize w:val="1"/>
      <w:tblInd w:w="0" w:type="dxa"/>
      <w:tblBorders>
        <w:top w:val="single" w:sz="8" w:space="0" w:color="7C984A" w:themeColor="accent4"/>
        <w:bottom w:val="single" w:sz="8" w:space="0" w:color="7C984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C984A" w:themeColor="accent4"/>
        </w:tcBorders>
      </w:tcPr>
    </w:tblStylePr>
    <w:tblStylePr w:type="lastRow">
      <w:rPr>
        <w:b/>
        <w:bCs/>
        <w:color w:val="434342" w:themeColor="text2"/>
      </w:rPr>
      <w:tblPr/>
      <w:tcPr>
        <w:tcBorders>
          <w:top w:val="single" w:sz="8" w:space="0" w:color="7C984A" w:themeColor="accent4"/>
          <w:bottom w:val="single" w:sz="8" w:space="0" w:color="7C984A" w:themeColor="accent4"/>
        </w:tcBorders>
      </w:tcPr>
    </w:tblStylePr>
    <w:tblStylePr w:type="firstCol">
      <w:rPr>
        <w:b/>
        <w:bCs/>
      </w:rPr>
    </w:tblStylePr>
    <w:tblStylePr w:type="lastCol">
      <w:rPr>
        <w:b/>
        <w:bCs/>
      </w:rPr>
      <w:tblPr/>
      <w:tcPr>
        <w:tcBorders>
          <w:top w:val="single" w:sz="8" w:space="0" w:color="7C984A" w:themeColor="accent4"/>
          <w:bottom w:val="single" w:sz="8" w:space="0" w:color="7C984A" w:themeColor="accent4"/>
        </w:tcBorders>
      </w:tcPr>
    </w:tblStylePr>
    <w:tblStylePr w:type="band1Vert">
      <w:tblPr/>
      <w:tcPr>
        <w:shd w:val="clear" w:color="auto" w:fill="DFE8CF" w:themeFill="accent4" w:themeFillTint="3F"/>
      </w:tcPr>
    </w:tblStylePr>
    <w:tblStylePr w:type="band1Horz">
      <w:tblPr/>
      <w:tcPr>
        <w:shd w:val="clear" w:color="auto" w:fill="DFE8CF" w:themeFill="accent4" w:themeFillTint="3F"/>
      </w:tcPr>
    </w:tblStylePr>
  </w:style>
  <w:style w:type="table" w:styleId="MediumList1-Accent3">
    <w:name w:val="Medium List 1 Accent 3"/>
    <w:basedOn w:val="TableNormal"/>
    <w:uiPriority w:val="65"/>
    <w:rsid w:val="00C70C35"/>
    <w:pPr>
      <w:spacing w:after="0" w:line="240" w:lineRule="auto"/>
    </w:pPr>
    <w:rPr>
      <w:color w:val="000000" w:themeColor="text1"/>
    </w:rPr>
    <w:tblPr>
      <w:tblStyleRowBandSize w:val="1"/>
      <w:tblStyleColBandSize w:val="1"/>
      <w:tblInd w:w="0" w:type="dxa"/>
      <w:tblBorders>
        <w:top w:val="single" w:sz="8" w:space="0" w:color="08A1D9" w:themeColor="accent3"/>
        <w:bottom w:val="single" w:sz="8" w:space="0" w:color="08A1D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8A1D9" w:themeColor="accent3"/>
        </w:tcBorders>
      </w:tcPr>
    </w:tblStylePr>
    <w:tblStylePr w:type="lastRow">
      <w:rPr>
        <w:b/>
        <w:bCs/>
        <w:color w:val="434342" w:themeColor="text2"/>
      </w:rPr>
      <w:tblPr/>
      <w:tcPr>
        <w:tcBorders>
          <w:top w:val="single" w:sz="8" w:space="0" w:color="08A1D9" w:themeColor="accent3"/>
          <w:bottom w:val="single" w:sz="8" w:space="0" w:color="08A1D9" w:themeColor="accent3"/>
        </w:tcBorders>
      </w:tcPr>
    </w:tblStylePr>
    <w:tblStylePr w:type="firstCol">
      <w:rPr>
        <w:b/>
        <w:bCs/>
      </w:rPr>
    </w:tblStylePr>
    <w:tblStylePr w:type="lastCol">
      <w:rPr>
        <w:b/>
        <w:bCs/>
      </w:rPr>
      <w:tblPr/>
      <w:tcPr>
        <w:tcBorders>
          <w:top w:val="single" w:sz="8" w:space="0" w:color="08A1D9" w:themeColor="accent3"/>
          <w:bottom w:val="single" w:sz="8" w:space="0" w:color="08A1D9" w:themeColor="accent3"/>
        </w:tcBorders>
      </w:tcPr>
    </w:tblStylePr>
    <w:tblStylePr w:type="band1Vert">
      <w:tblPr/>
      <w:tcPr>
        <w:shd w:val="clear" w:color="auto" w:fill="BAEAFC" w:themeFill="accent3" w:themeFillTint="3F"/>
      </w:tcPr>
    </w:tblStylePr>
    <w:tblStylePr w:type="band1Horz">
      <w:tblPr/>
      <w:tcPr>
        <w:shd w:val="clear" w:color="auto" w:fill="BAEAFC" w:themeFill="accent3" w:themeFillTint="3F"/>
      </w:tcPr>
    </w:tblStylePr>
  </w:style>
  <w:style w:type="paragraph" w:styleId="FootnoteText">
    <w:name w:val="footnote text"/>
    <w:basedOn w:val="Normal"/>
    <w:link w:val="FootnoteTextChar"/>
    <w:uiPriority w:val="99"/>
    <w:semiHidden/>
    <w:unhideWhenUsed/>
    <w:rsid w:val="001A722A"/>
    <w:rPr>
      <w:sz w:val="20"/>
      <w:szCs w:val="20"/>
    </w:rPr>
  </w:style>
  <w:style w:type="character" w:customStyle="1" w:styleId="FootnoteTextChar">
    <w:name w:val="Footnote Text Char"/>
    <w:basedOn w:val="DefaultParagraphFont"/>
    <w:link w:val="FootnoteText"/>
    <w:uiPriority w:val="99"/>
    <w:semiHidden/>
    <w:rsid w:val="001A722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A72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04D7-5C59-424F-BA3D-FEC38CF4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12375</Words>
  <Characters>70543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Esther Ayebare</cp:lastModifiedBy>
  <cp:revision>2</cp:revision>
  <cp:lastPrinted>2018-09-10T13:27:00Z</cp:lastPrinted>
  <dcterms:created xsi:type="dcterms:W3CDTF">2018-09-14T13:49:00Z</dcterms:created>
  <dcterms:modified xsi:type="dcterms:W3CDTF">2018-09-14T13:49:00Z</dcterms:modified>
</cp:coreProperties>
</file>